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5974D84" w14:textId="57FFC590" w:rsidR="007748ED" w:rsidRPr="00DB6E5E" w:rsidRDefault="007748ED" w:rsidP="007748ED">
      <w:pPr>
        <w:pStyle w:val="CRCoverPage"/>
        <w:tabs>
          <w:tab w:val="right" w:pos="9639"/>
        </w:tabs>
        <w:spacing w:after="0"/>
        <w:rPr>
          <w:b/>
          <w:i/>
          <w:noProof/>
          <w:sz w:val="28"/>
        </w:rPr>
      </w:pPr>
      <w:bookmarkStart w:id="0" w:name="_Hlk3548187"/>
      <w:bookmarkStart w:id="1" w:name="_Toc508617208"/>
      <w:r w:rsidRPr="00DB6E5E">
        <w:rPr>
          <w:b/>
          <w:noProof/>
          <w:sz w:val="24"/>
        </w:rPr>
        <w:t>3GPP TSG-</w:t>
      </w:r>
      <w:r w:rsidR="004449DE" w:rsidRPr="00DB6E5E">
        <w:rPr>
          <w:b/>
          <w:noProof/>
          <w:sz w:val="24"/>
        </w:rPr>
        <w:t xml:space="preserve">RAN4 </w:t>
      </w:r>
      <w:r w:rsidRPr="00DB6E5E">
        <w:rPr>
          <w:b/>
          <w:noProof/>
          <w:sz w:val="24"/>
        </w:rPr>
        <w:t>Meeting</w:t>
      </w:r>
      <w:r w:rsidR="004449DE" w:rsidRPr="00DB6E5E">
        <w:rPr>
          <w:b/>
          <w:noProof/>
          <w:sz w:val="24"/>
        </w:rPr>
        <w:t xml:space="preserve"> #1</w:t>
      </w:r>
      <w:r w:rsidR="006B269F">
        <w:rPr>
          <w:b/>
          <w:noProof/>
          <w:sz w:val="24"/>
        </w:rPr>
        <w:t>1</w:t>
      </w:r>
      <w:r w:rsidR="00D653BA">
        <w:rPr>
          <w:b/>
          <w:noProof/>
          <w:sz w:val="24"/>
        </w:rPr>
        <w:t>2</w:t>
      </w:r>
      <w:r w:rsidR="00D034E8">
        <w:rPr>
          <w:b/>
          <w:noProof/>
          <w:sz w:val="24"/>
        </w:rPr>
        <w:t>bis</w:t>
      </w:r>
      <w:r w:rsidRPr="00DB6E5E">
        <w:rPr>
          <w:b/>
          <w:i/>
          <w:noProof/>
          <w:sz w:val="28"/>
        </w:rPr>
        <w:tab/>
      </w:r>
      <w:r w:rsidR="00B412C7" w:rsidRPr="00B412C7">
        <w:rPr>
          <w:b/>
          <w:i/>
          <w:noProof/>
          <w:sz w:val="28"/>
        </w:rPr>
        <w:t>R4-2416479</w:t>
      </w:r>
    </w:p>
    <w:p w14:paraId="6B6FC1C9" w14:textId="0A9F150A" w:rsidR="00E546BC" w:rsidRDefault="00D034E8" w:rsidP="00816C9D">
      <w:pPr>
        <w:tabs>
          <w:tab w:val="left" w:pos="2160"/>
        </w:tabs>
        <w:rPr>
          <w:rFonts w:ascii="Arial" w:eastAsia="Times New Roman" w:hAnsi="Arial"/>
          <w:b/>
          <w:noProof/>
          <w:sz w:val="24"/>
        </w:rPr>
      </w:pPr>
      <w:r>
        <w:rPr>
          <w:rFonts w:ascii="Arial" w:eastAsia="Times New Roman" w:hAnsi="Arial"/>
          <w:b/>
          <w:noProof/>
          <w:sz w:val="24"/>
        </w:rPr>
        <w:t>Hefei</w:t>
      </w:r>
      <w:r w:rsidR="008C2317" w:rsidRPr="008C2317">
        <w:rPr>
          <w:rFonts w:ascii="Arial" w:eastAsia="Times New Roman" w:hAnsi="Arial"/>
          <w:b/>
          <w:noProof/>
          <w:sz w:val="24"/>
        </w:rPr>
        <w:t xml:space="preserve">, </w:t>
      </w:r>
      <w:r>
        <w:rPr>
          <w:rFonts w:ascii="Arial" w:eastAsia="Times New Roman" w:hAnsi="Arial"/>
          <w:b/>
          <w:noProof/>
          <w:sz w:val="24"/>
        </w:rPr>
        <w:t>China</w:t>
      </w:r>
      <w:r w:rsidR="00AA1F79" w:rsidRPr="00AA1F79">
        <w:rPr>
          <w:rFonts w:ascii="Arial" w:eastAsia="Times New Roman" w:hAnsi="Arial"/>
          <w:b/>
          <w:noProof/>
          <w:sz w:val="24"/>
        </w:rPr>
        <w:t xml:space="preserve">, </w:t>
      </w:r>
      <w:r w:rsidR="008C2317">
        <w:rPr>
          <w:rFonts w:ascii="Arial" w:eastAsia="Times New Roman" w:hAnsi="Arial"/>
          <w:b/>
          <w:noProof/>
          <w:sz w:val="24"/>
        </w:rPr>
        <w:t>1</w:t>
      </w:r>
      <w:r w:rsidR="006E77E9">
        <w:rPr>
          <w:rFonts w:ascii="Arial" w:eastAsia="Times New Roman" w:hAnsi="Arial"/>
          <w:b/>
          <w:noProof/>
          <w:sz w:val="24"/>
        </w:rPr>
        <w:t>4</w:t>
      </w:r>
      <w:r w:rsidR="00AA1F79" w:rsidRPr="00AA1F79">
        <w:rPr>
          <w:rFonts w:ascii="Arial" w:eastAsia="Times New Roman" w:hAnsi="Arial"/>
          <w:b/>
          <w:noProof/>
          <w:sz w:val="24"/>
        </w:rPr>
        <w:t xml:space="preserve">th – </w:t>
      </w:r>
      <w:r w:rsidR="006E77E9">
        <w:rPr>
          <w:rFonts w:ascii="Arial" w:eastAsia="Times New Roman" w:hAnsi="Arial"/>
          <w:b/>
          <w:noProof/>
          <w:sz w:val="24"/>
        </w:rPr>
        <w:t>18th</w:t>
      </w:r>
      <w:r w:rsidR="00AA1F79" w:rsidRPr="00AA1F79">
        <w:rPr>
          <w:rFonts w:ascii="Arial" w:eastAsia="Times New Roman" w:hAnsi="Arial"/>
          <w:b/>
          <w:noProof/>
          <w:sz w:val="24"/>
        </w:rPr>
        <w:t xml:space="preserve"> </w:t>
      </w:r>
      <w:r w:rsidR="006E77E9">
        <w:rPr>
          <w:rFonts w:ascii="Arial" w:eastAsia="Times New Roman" w:hAnsi="Arial"/>
          <w:b/>
          <w:noProof/>
          <w:sz w:val="24"/>
        </w:rPr>
        <w:t>October</w:t>
      </w:r>
      <w:r w:rsidR="00AA1F79" w:rsidRPr="00AA1F79">
        <w:rPr>
          <w:rFonts w:ascii="Arial" w:eastAsia="Times New Roman" w:hAnsi="Arial"/>
          <w:b/>
          <w:noProof/>
          <w:sz w:val="24"/>
        </w:rPr>
        <w:t>, 2024</w:t>
      </w:r>
    </w:p>
    <w:p w14:paraId="30146843" w14:textId="77777777" w:rsidR="004666A6" w:rsidRPr="00DB6E5E" w:rsidRDefault="004666A6" w:rsidP="00816C9D">
      <w:pPr>
        <w:tabs>
          <w:tab w:val="left" w:pos="2160"/>
        </w:tabs>
        <w:rPr>
          <w:rFonts w:ascii="Arial" w:hAnsi="Arial" w:cs="Arial"/>
          <w:b/>
          <w:sz w:val="24"/>
          <w:szCs w:val="24"/>
        </w:rPr>
      </w:pPr>
    </w:p>
    <w:p w14:paraId="35952388" w14:textId="680D17AF"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Agenda item:</w:t>
      </w:r>
      <w:r w:rsidRPr="00DB6E5E">
        <w:rPr>
          <w:rFonts w:ascii="Arial" w:hAnsi="Arial" w:cs="Arial"/>
          <w:b/>
          <w:sz w:val="24"/>
          <w:szCs w:val="24"/>
        </w:rPr>
        <w:tab/>
      </w:r>
      <w:r w:rsidR="00F6778C" w:rsidRPr="00F6778C">
        <w:rPr>
          <w:rFonts w:ascii="Arial" w:hAnsi="Arial" w:cs="Arial"/>
          <w:bCs/>
          <w:sz w:val="24"/>
          <w:szCs w:val="24"/>
        </w:rPr>
        <w:t>6.12.2.3</w:t>
      </w:r>
    </w:p>
    <w:p w14:paraId="35952389" w14:textId="44AF501E" w:rsidR="00816C9D" w:rsidRPr="0076757A" w:rsidRDefault="00816C9D" w:rsidP="42BCE2B2">
      <w:pPr>
        <w:tabs>
          <w:tab w:val="left" w:pos="2160"/>
        </w:tabs>
        <w:rPr>
          <w:rFonts w:ascii="Arial" w:hAnsi="Arial" w:cs="Arial"/>
          <w:bCs/>
          <w:sz w:val="24"/>
          <w:szCs w:val="24"/>
        </w:rPr>
      </w:pPr>
      <w:r w:rsidRPr="42BCE2B2">
        <w:rPr>
          <w:rFonts w:ascii="Arial" w:hAnsi="Arial" w:cs="Arial"/>
          <w:b/>
          <w:bCs/>
          <w:sz w:val="24"/>
          <w:szCs w:val="24"/>
        </w:rPr>
        <w:t>Source:</w:t>
      </w:r>
      <w:r w:rsidR="00B76440" w:rsidRPr="0076757A">
        <w:rPr>
          <w:rFonts w:ascii="Arial" w:hAnsi="Arial" w:cs="Arial"/>
          <w:bCs/>
          <w:sz w:val="24"/>
          <w:szCs w:val="24"/>
        </w:rPr>
        <w:tab/>
        <w:t>Keysight Technologies UK Ltd, CAICT</w:t>
      </w:r>
    </w:p>
    <w:p w14:paraId="3595238A" w14:textId="7B706510" w:rsidR="00816C9D" w:rsidRPr="00020F7F" w:rsidRDefault="00816C9D" w:rsidP="00816C9D">
      <w:pPr>
        <w:tabs>
          <w:tab w:val="left" w:pos="2250"/>
        </w:tabs>
        <w:ind w:left="2160" w:hanging="2160"/>
        <w:rPr>
          <w:rFonts w:ascii="Arial" w:hAnsi="Arial" w:cs="Arial"/>
          <w:bCs/>
          <w:sz w:val="24"/>
          <w:szCs w:val="24"/>
        </w:rPr>
      </w:pPr>
      <w:r w:rsidRPr="00DB6E5E">
        <w:rPr>
          <w:rFonts w:ascii="Arial" w:hAnsi="Arial" w:cs="Arial"/>
          <w:b/>
          <w:sz w:val="24"/>
          <w:szCs w:val="24"/>
        </w:rPr>
        <w:t>Title:</w:t>
      </w:r>
      <w:r w:rsidRPr="00DB6E5E">
        <w:rPr>
          <w:rFonts w:ascii="Arial" w:hAnsi="Arial" w:cs="Arial"/>
          <w:b/>
          <w:sz w:val="24"/>
          <w:szCs w:val="24"/>
        </w:rPr>
        <w:tab/>
      </w:r>
      <w:r w:rsidR="00020F7F" w:rsidRPr="00020F7F">
        <w:rPr>
          <w:rFonts w:ascii="Arial" w:hAnsi="Arial" w:cs="Arial"/>
          <w:bCs/>
          <w:sz w:val="24"/>
          <w:szCs w:val="24"/>
        </w:rPr>
        <w:t xml:space="preserve">Preliminary Results from </w:t>
      </w:r>
      <w:r w:rsidR="00BE02B9" w:rsidRPr="00020F7F">
        <w:rPr>
          <w:rFonts w:ascii="Arial" w:hAnsi="Arial" w:cs="Arial"/>
          <w:bCs/>
          <w:sz w:val="24"/>
          <w:szCs w:val="24"/>
        </w:rPr>
        <w:t>Dynamic MIMO OTA Measurement</w:t>
      </w:r>
      <w:r w:rsidR="00BA742A" w:rsidRPr="00020F7F">
        <w:rPr>
          <w:rFonts w:ascii="Arial" w:hAnsi="Arial" w:cs="Arial"/>
          <w:bCs/>
          <w:sz w:val="24"/>
          <w:szCs w:val="24"/>
        </w:rPr>
        <w:t xml:space="preserve"> </w:t>
      </w:r>
      <w:r w:rsidR="00020F7F" w:rsidRPr="00020F7F">
        <w:rPr>
          <w:rFonts w:ascii="Arial" w:hAnsi="Arial" w:cs="Arial"/>
          <w:bCs/>
          <w:sz w:val="24"/>
          <w:szCs w:val="24"/>
        </w:rPr>
        <w:t>Campaign</w:t>
      </w:r>
    </w:p>
    <w:p w14:paraId="3595238B" w14:textId="3BEA9E91"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Document for:</w:t>
      </w:r>
      <w:r w:rsidRPr="00DB6E5E">
        <w:rPr>
          <w:rFonts w:ascii="Arial" w:hAnsi="Arial" w:cs="Arial"/>
          <w:b/>
          <w:sz w:val="24"/>
          <w:szCs w:val="24"/>
        </w:rPr>
        <w:tab/>
      </w:r>
      <w:r w:rsidR="0088726B" w:rsidRPr="00DB6E5E">
        <w:rPr>
          <w:rFonts w:ascii="Arial" w:hAnsi="Arial" w:cs="Arial"/>
          <w:sz w:val="24"/>
          <w:szCs w:val="24"/>
        </w:rPr>
        <w:t>Approval</w:t>
      </w:r>
    </w:p>
    <w:bookmarkEnd w:id="0"/>
    <w:p w14:paraId="79A676B7" w14:textId="77777777" w:rsidR="005E2166" w:rsidRPr="00DB6E5E" w:rsidRDefault="005E2166" w:rsidP="00A2425C">
      <w:pPr>
        <w:pStyle w:val="Heading1"/>
        <w:ind w:left="0" w:firstLine="0"/>
      </w:pPr>
      <w:r w:rsidRPr="00DB6E5E">
        <w:t>Introduction</w:t>
      </w:r>
    </w:p>
    <w:p w14:paraId="3595238D" w14:textId="4F96490B" w:rsidR="000606FD" w:rsidRDefault="000833ED" w:rsidP="005E2166">
      <w:pPr>
        <w:rPr>
          <w:rFonts w:eastAsia="Batang"/>
        </w:rPr>
      </w:pPr>
      <w:r w:rsidRPr="00DB6E5E">
        <w:rPr>
          <w:rFonts w:eastAsia="Batang"/>
        </w:rPr>
        <w:t>This contribution</w:t>
      </w:r>
      <w:r w:rsidR="001B0E00" w:rsidRPr="00DB6E5E">
        <w:rPr>
          <w:rFonts w:eastAsia="Batang"/>
        </w:rPr>
        <w:t xml:space="preserve"> </w:t>
      </w:r>
      <w:r w:rsidR="005C74C5">
        <w:rPr>
          <w:rFonts w:eastAsia="Batang"/>
        </w:rPr>
        <w:t>presents</w:t>
      </w:r>
      <w:r w:rsidR="00BE02B9">
        <w:rPr>
          <w:rFonts w:eastAsia="Batang"/>
        </w:rPr>
        <w:t xml:space="preserve"> preliminary measurement data to compare</w:t>
      </w:r>
      <w:r w:rsidR="00AB5B68">
        <w:rPr>
          <w:rFonts w:eastAsia="Batang"/>
        </w:rPr>
        <w:t xml:space="preserve"> Dynamic MIMO OTA</w:t>
      </w:r>
      <w:r w:rsidR="00C72EF1">
        <w:rPr>
          <w:rFonts w:eastAsia="Batang"/>
        </w:rPr>
        <w:t xml:space="preserve"> results for</w:t>
      </w:r>
      <w:r w:rsidR="00D54DC3">
        <w:rPr>
          <w:rFonts w:eastAsia="Batang"/>
        </w:rPr>
        <w:t xml:space="preserve"> the</w:t>
      </w:r>
      <w:r w:rsidR="00C72EF1">
        <w:rPr>
          <w:rFonts w:eastAsia="Batang"/>
        </w:rPr>
        <w:t xml:space="preserve"> UE </w:t>
      </w:r>
      <w:r w:rsidR="00D54DC3">
        <w:rPr>
          <w:rFonts w:eastAsia="Batang"/>
        </w:rPr>
        <w:t>n</w:t>
      </w:r>
      <w:r w:rsidR="00C72EF1">
        <w:rPr>
          <w:rFonts w:eastAsia="Batang"/>
        </w:rPr>
        <w:t>oise-</w:t>
      </w:r>
      <w:r w:rsidR="00D54DC3">
        <w:rPr>
          <w:rFonts w:eastAsia="Batang"/>
        </w:rPr>
        <w:t>l</w:t>
      </w:r>
      <w:r w:rsidR="00C72EF1">
        <w:rPr>
          <w:rFonts w:eastAsia="Batang"/>
        </w:rPr>
        <w:t xml:space="preserve">imited </w:t>
      </w:r>
      <w:r w:rsidR="00D54DC3">
        <w:rPr>
          <w:rFonts w:eastAsia="Batang"/>
        </w:rPr>
        <w:t xml:space="preserve">environment </w:t>
      </w:r>
      <w:r w:rsidR="00C72EF1">
        <w:rPr>
          <w:rFonts w:eastAsia="Batang"/>
        </w:rPr>
        <w:t xml:space="preserve">(3GPP baseline) with </w:t>
      </w:r>
      <w:r w:rsidR="00D54DC3">
        <w:rPr>
          <w:rFonts w:eastAsia="Batang"/>
        </w:rPr>
        <w:t xml:space="preserve">the </w:t>
      </w:r>
      <w:r w:rsidR="00C72EF1">
        <w:rPr>
          <w:rFonts w:eastAsia="Batang"/>
        </w:rPr>
        <w:t xml:space="preserve">SIR-based environment </w:t>
      </w:r>
      <w:r w:rsidR="002828E3">
        <w:rPr>
          <w:rFonts w:eastAsia="Batang"/>
        </w:rPr>
        <w:t>(CTIA baseline).</w:t>
      </w:r>
    </w:p>
    <w:bookmarkEnd w:id="1"/>
    <w:p w14:paraId="3C00F99D" w14:textId="5DEB257E" w:rsidR="00D30E2C" w:rsidRPr="00DB6E5E" w:rsidRDefault="0066046A" w:rsidP="00C7670B">
      <w:pPr>
        <w:pStyle w:val="Heading1"/>
        <w:ind w:left="0" w:firstLine="0"/>
      </w:pPr>
      <w:r>
        <w:t>Discussion</w:t>
      </w:r>
    </w:p>
    <w:p w14:paraId="3A14BEF4" w14:textId="7355E7C4" w:rsidR="00B95A69" w:rsidRDefault="00B95A69" w:rsidP="00B95A69">
      <w:r>
        <w:t xml:space="preserve">In RAN#103, a new WID </w:t>
      </w:r>
      <w:r>
        <w:fldChar w:fldCharType="begin"/>
      </w:r>
      <w:r>
        <w:instrText xml:space="preserve"> REF _Ref162447311 \w </w:instrText>
      </w:r>
      <w:r>
        <w:fldChar w:fldCharType="separate"/>
      </w:r>
      <w:r w:rsidR="00D35D45">
        <w:t>[1]</w:t>
      </w:r>
      <w:r>
        <w:fldChar w:fldCharType="end"/>
      </w:r>
      <w:r>
        <w:t xml:space="preserve"> was approved which suggests the study of a new and more realistic FR1 MIMO OTA methodology</w:t>
      </w:r>
    </w:p>
    <w:tbl>
      <w:tblPr>
        <w:tblStyle w:val="TableGrid"/>
        <w:tblW w:w="0" w:type="auto"/>
        <w:tblLook w:val="04A0" w:firstRow="1" w:lastRow="0" w:firstColumn="1" w:lastColumn="0" w:noHBand="0" w:noVBand="1"/>
      </w:tblPr>
      <w:tblGrid>
        <w:gridCol w:w="9631"/>
      </w:tblGrid>
      <w:tr w:rsidR="00B95A69" w14:paraId="78895777" w14:textId="77777777" w:rsidTr="00E52652">
        <w:tc>
          <w:tcPr>
            <w:tcW w:w="9631" w:type="dxa"/>
          </w:tcPr>
          <w:p w14:paraId="48EE7ABF" w14:textId="77777777" w:rsidR="00B95A69" w:rsidRDefault="00B95A69" w:rsidP="00E52652">
            <w:r>
              <w:t xml:space="preserve">In Rel-17, NR MIMO OTA WI specified the test methodology for FR1 and corresponding requirements were defined for bands n41 and n78. As we move to Rel-18, the NR MIMO OTA WI enhancement aims to specify requirements for more FR1 bands, specifically n1, n5, and n28 </w:t>
            </w:r>
            <w:r>
              <w:rPr>
                <w:rFonts w:hint="eastAsia"/>
              </w:rPr>
              <w:t>with</w:t>
            </w:r>
            <w:r>
              <w:t xml:space="preserve"> the test methodology defined in Rel-17.</w:t>
            </w:r>
          </w:p>
          <w:p w14:paraId="7FE7BEA2" w14:textId="77777777" w:rsidR="00B95A69" w:rsidRDefault="00B95A69" w:rsidP="00E52652">
            <w:r>
              <w:t xml:space="preserve">However, the </w:t>
            </w:r>
            <w:r w:rsidRPr="001C5D55">
              <w:rPr>
                <w:highlight w:val="yellow"/>
              </w:rPr>
              <w:t>current test methodology only considers stationary test scenarios</w:t>
            </w:r>
            <w:r>
              <w:t xml:space="preserve">, limiting its ability to verify UE MIMO performance under static channel models. For static MIMO OTA testing, factors such as UE orientation, MCS (Modulation and Coding Scheme), and Angle of Arrival (AoA) remain fixed. Consequently, the </w:t>
            </w:r>
            <w:r w:rsidRPr="001C5D55">
              <w:rPr>
                <w:highlight w:val="yellow"/>
              </w:rPr>
              <w:t>existing FR1 MIMO OTA test system cannot adequately verify UE performance in realistic environments</w:t>
            </w:r>
            <w:r>
              <w:t xml:space="preserve">. Therefore, it is </w:t>
            </w:r>
            <w:r w:rsidRPr="001C5D55">
              <w:rPr>
                <w:highlight w:val="yellow"/>
              </w:rPr>
              <w:t>essential to study dynamic channel models</w:t>
            </w:r>
            <w:r>
              <w:t xml:space="preserve"> and develop corresponding channel validation solution in Rel-19 to create more realistic FR1 MIMO OTA test scenarios.</w:t>
            </w:r>
          </w:p>
        </w:tc>
      </w:tr>
    </w:tbl>
    <w:p w14:paraId="47ED71EE" w14:textId="77777777" w:rsidR="00B95A69" w:rsidRDefault="00B95A69" w:rsidP="00B95A69">
      <w:r>
        <w:t>The following objectives were identified for this ‘FR1 dynamic MIMO OTA methodology’</w:t>
      </w:r>
    </w:p>
    <w:tbl>
      <w:tblPr>
        <w:tblStyle w:val="TableGrid"/>
        <w:tblW w:w="0" w:type="auto"/>
        <w:tblLook w:val="04A0" w:firstRow="1" w:lastRow="0" w:firstColumn="1" w:lastColumn="0" w:noHBand="0" w:noVBand="1"/>
      </w:tblPr>
      <w:tblGrid>
        <w:gridCol w:w="9631"/>
      </w:tblGrid>
      <w:tr w:rsidR="00B95A69" w14:paraId="0287827E" w14:textId="77777777" w:rsidTr="00E52652">
        <w:tc>
          <w:tcPr>
            <w:tcW w:w="9631" w:type="dxa"/>
          </w:tcPr>
          <w:p w14:paraId="7B38A17B" w14:textId="77777777" w:rsidR="00B95A69" w:rsidRDefault="00B95A69" w:rsidP="00E52652">
            <w:pPr>
              <w:pStyle w:val="ListParagraph"/>
              <w:widowControl w:val="0"/>
              <w:numPr>
                <w:ilvl w:val="0"/>
                <w:numId w:val="19"/>
              </w:numPr>
              <w:spacing w:after="120" w:line="240" w:lineRule="auto"/>
              <w:jc w:val="both"/>
              <w:rPr>
                <w:szCs w:val="18"/>
              </w:rPr>
            </w:pPr>
            <w:r>
              <w:rPr>
                <w:szCs w:val="18"/>
              </w:rPr>
              <w:t>Study and develop FR1 dynamic MIMO OTA test methodology with the following aspects</w:t>
            </w:r>
          </w:p>
          <w:p w14:paraId="4697ECB6" w14:textId="77777777" w:rsidR="00B95A69" w:rsidRDefault="00B95A69" w:rsidP="00E52652">
            <w:pPr>
              <w:pStyle w:val="ListParagraph"/>
              <w:widowControl w:val="0"/>
              <w:numPr>
                <w:ilvl w:val="1"/>
                <w:numId w:val="19"/>
              </w:numPr>
              <w:spacing w:after="120" w:line="240" w:lineRule="auto"/>
              <w:rPr>
                <w:szCs w:val="18"/>
              </w:rPr>
            </w:pPr>
            <w:r w:rsidRPr="00816062">
              <w:rPr>
                <w:szCs w:val="18"/>
              </w:rPr>
              <w:t xml:space="preserve">Reusing Rel-17 16-probes FR1 MPAC system </w:t>
            </w:r>
            <w:r>
              <w:rPr>
                <w:szCs w:val="18"/>
              </w:rPr>
              <w:t>layout</w:t>
            </w:r>
          </w:p>
          <w:p w14:paraId="4D60D3DD" w14:textId="77777777" w:rsidR="00B95A69" w:rsidRDefault="00B95A69" w:rsidP="00E52652">
            <w:pPr>
              <w:pStyle w:val="ListParagraph"/>
              <w:widowControl w:val="0"/>
              <w:numPr>
                <w:ilvl w:val="1"/>
                <w:numId w:val="19"/>
              </w:numPr>
              <w:spacing w:after="120" w:line="240" w:lineRule="auto"/>
              <w:rPr>
                <w:szCs w:val="18"/>
              </w:rPr>
            </w:pPr>
            <w:r>
              <w:rPr>
                <w:szCs w:val="18"/>
              </w:rPr>
              <w:t>Study and define dynamic channel model parameters. CDL channel models defined in TR 38.901 and TR 38.827 should be considered as the starting point</w:t>
            </w:r>
          </w:p>
          <w:p w14:paraId="16ACA5A5" w14:textId="77777777" w:rsidR="00B95A69" w:rsidRDefault="00B95A69" w:rsidP="00E52652">
            <w:pPr>
              <w:pStyle w:val="ListParagraph"/>
              <w:widowControl w:val="0"/>
              <w:numPr>
                <w:ilvl w:val="1"/>
                <w:numId w:val="19"/>
              </w:numPr>
              <w:spacing w:after="120" w:line="240" w:lineRule="auto"/>
              <w:rPr>
                <w:szCs w:val="18"/>
              </w:rPr>
            </w:pPr>
            <w:r>
              <w:rPr>
                <w:szCs w:val="18"/>
              </w:rPr>
              <w:t>Specify channel model validation procedures and pass/fail limits</w:t>
            </w:r>
          </w:p>
          <w:p w14:paraId="785B750B" w14:textId="77777777" w:rsidR="00B95A69" w:rsidRDefault="00B95A69" w:rsidP="00E52652">
            <w:pPr>
              <w:pStyle w:val="ListParagraph"/>
              <w:widowControl w:val="0"/>
              <w:numPr>
                <w:ilvl w:val="1"/>
                <w:numId w:val="19"/>
              </w:numPr>
              <w:spacing w:after="120" w:line="240" w:lineRule="auto"/>
              <w:rPr>
                <w:szCs w:val="18"/>
              </w:rPr>
            </w:pPr>
            <w:r>
              <w:rPr>
                <w:szCs w:val="18"/>
              </w:rPr>
              <w:t>Decide environmental conditions</w:t>
            </w:r>
          </w:p>
          <w:p w14:paraId="67A6197C" w14:textId="77777777" w:rsidR="00B95A69" w:rsidRPr="002D247F" w:rsidRDefault="00B95A69" w:rsidP="00E52652">
            <w:pPr>
              <w:pStyle w:val="ListParagraph"/>
              <w:numPr>
                <w:ilvl w:val="2"/>
                <w:numId w:val="19"/>
              </w:numPr>
              <w:overflowPunct w:val="0"/>
              <w:autoSpaceDE w:val="0"/>
              <w:autoSpaceDN w:val="0"/>
              <w:adjustRightInd w:val="0"/>
              <w:spacing w:after="180" w:line="240" w:lineRule="auto"/>
              <w:textAlignment w:val="baseline"/>
              <w:rPr>
                <w:szCs w:val="18"/>
                <w:highlight w:val="yellow"/>
              </w:rPr>
            </w:pPr>
            <w:r w:rsidRPr="002D247F">
              <w:rPr>
                <w:szCs w:val="18"/>
                <w:highlight w:val="yellow"/>
              </w:rPr>
              <w:t xml:space="preserve">Noise-limited environmental condition </w:t>
            </w:r>
            <w:r w:rsidRPr="002D247F">
              <w:rPr>
                <w:rFonts w:hint="eastAsia"/>
                <w:szCs w:val="18"/>
                <w:highlight w:val="yellow"/>
                <w:lang w:eastAsia="zh-CN"/>
              </w:rPr>
              <w:t>is the</w:t>
            </w:r>
            <w:r w:rsidRPr="002D247F">
              <w:rPr>
                <w:szCs w:val="18"/>
                <w:highlight w:val="yellow"/>
              </w:rPr>
              <w:t xml:space="preserve"> baseline</w:t>
            </w:r>
          </w:p>
          <w:p w14:paraId="6A2C98DD" w14:textId="77777777" w:rsidR="00B95A69" w:rsidRDefault="00B95A69" w:rsidP="00E52652">
            <w:pPr>
              <w:pStyle w:val="ListParagraph"/>
              <w:widowControl w:val="0"/>
              <w:numPr>
                <w:ilvl w:val="1"/>
                <w:numId w:val="19"/>
              </w:numPr>
              <w:spacing w:after="120" w:line="240" w:lineRule="auto"/>
              <w:rPr>
                <w:szCs w:val="18"/>
              </w:rPr>
            </w:pPr>
            <w:r>
              <w:rPr>
                <w:szCs w:val="18"/>
              </w:rPr>
              <w:t xml:space="preserve">Study and define </w:t>
            </w:r>
            <w:r>
              <w:rPr>
                <w:szCs w:val="18"/>
                <w:lang w:eastAsia="zh-CN"/>
              </w:rPr>
              <w:t>appropriate</w:t>
            </w:r>
            <w:r>
              <w:rPr>
                <w:szCs w:val="18"/>
              </w:rPr>
              <w:t xml:space="preserve"> performance metric under dynamic channel model </w:t>
            </w:r>
          </w:p>
          <w:p w14:paraId="4BF148ED" w14:textId="77777777" w:rsidR="00B95A69" w:rsidRPr="00250FFC" w:rsidRDefault="00B95A69" w:rsidP="00E52652">
            <w:pPr>
              <w:pStyle w:val="ListParagraph"/>
              <w:widowControl w:val="0"/>
              <w:numPr>
                <w:ilvl w:val="1"/>
                <w:numId w:val="19"/>
              </w:numPr>
              <w:spacing w:after="120" w:line="240" w:lineRule="auto"/>
              <w:rPr>
                <w:szCs w:val="18"/>
              </w:rPr>
            </w:pPr>
            <w:r>
              <w:rPr>
                <w:szCs w:val="18"/>
              </w:rPr>
              <w:t>Develop the preliminary Measurement Uncertainty (MU) assessment for the test system (RAN5)</w:t>
            </w:r>
          </w:p>
        </w:tc>
      </w:tr>
    </w:tbl>
    <w:p w14:paraId="23A5DFCF" w14:textId="4C6AADCC" w:rsidR="00B95A69" w:rsidRDefault="001F3F59" w:rsidP="00B95A69">
      <w:r>
        <w:t xml:space="preserve">Especially the selection of the </w:t>
      </w:r>
      <w:r w:rsidR="00EA3F23">
        <w:t xml:space="preserve">UE </w:t>
      </w:r>
      <w:r>
        <w:t xml:space="preserve">noise-limited environment </w:t>
      </w:r>
      <w:r w:rsidR="00A14DF6">
        <w:t xml:space="preserve">as baseline in the WID </w:t>
      </w:r>
      <w:r>
        <w:t>triggered multiple discussion</w:t>
      </w:r>
      <w:r w:rsidR="00A14DF6">
        <w:t>s and whether the SIR-based environment</w:t>
      </w:r>
      <w:r w:rsidR="005C7179">
        <w:t>, selected by CTIA</w:t>
      </w:r>
      <w:r w:rsidR="00A0116C">
        <w:t xml:space="preserve"> </w:t>
      </w:r>
      <w:r w:rsidR="00865162">
        <w:fldChar w:fldCharType="begin"/>
      </w:r>
      <w:r w:rsidR="00865162">
        <w:instrText xml:space="preserve"> REF _Ref178583981 \w </w:instrText>
      </w:r>
      <w:r w:rsidR="00865162">
        <w:fldChar w:fldCharType="separate"/>
      </w:r>
      <w:r w:rsidR="00D35D45">
        <w:t>[2]</w:t>
      </w:r>
      <w:r w:rsidR="00865162">
        <w:fldChar w:fldCharType="end"/>
      </w:r>
      <w:r w:rsidR="005C7179">
        <w:t xml:space="preserve">, should be </w:t>
      </w:r>
      <w:r w:rsidR="00A0116C">
        <w:t xml:space="preserve">adopted </w:t>
      </w:r>
      <w:r w:rsidR="00883B1B">
        <w:t xml:space="preserve">in 3GPP </w:t>
      </w:r>
      <w:r w:rsidR="00A0116C">
        <w:t>instead</w:t>
      </w:r>
      <w:r w:rsidR="001C21A9">
        <w:t>.</w:t>
      </w:r>
      <w:r w:rsidR="00F75007">
        <w:t xml:space="preserve"> It was agreed to </w:t>
      </w:r>
      <w:r w:rsidR="00EA3F23">
        <w:t xml:space="preserve">keep the UE noise-limited </w:t>
      </w:r>
      <w:r w:rsidR="0097624C">
        <w:t xml:space="preserve">environmental condition </w:t>
      </w:r>
      <w:r w:rsidR="003A782E">
        <w:t xml:space="preserve">and study the differences based on measurements, e.g., as captured in </w:t>
      </w:r>
      <w:r w:rsidR="003A782E">
        <w:fldChar w:fldCharType="begin"/>
      </w:r>
      <w:r w:rsidR="003A782E">
        <w:instrText xml:space="preserve"> REF _Ref178584513 \w </w:instrText>
      </w:r>
      <w:r w:rsidR="003A782E">
        <w:fldChar w:fldCharType="separate"/>
      </w:r>
      <w:r w:rsidR="00D35D45">
        <w:t>[3]</w:t>
      </w:r>
      <w:r w:rsidR="003A782E">
        <w:fldChar w:fldCharType="end"/>
      </w:r>
      <w:r>
        <w:t xml:space="preserve"> </w:t>
      </w:r>
    </w:p>
    <w:tbl>
      <w:tblPr>
        <w:tblStyle w:val="TableGrid"/>
        <w:tblW w:w="0" w:type="auto"/>
        <w:tblLook w:val="04A0" w:firstRow="1" w:lastRow="0" w:firstColumn="1" w:lastColumn="0" w:noHBand="0" w:noVBand="1"/>
      </w:tblPr>
      <w:tblGrid>
        <w:gridCol w:w="9631"/>
      </w:tblGrid>
      <w:tr w:rsidR="00676098" w14:paraId="6F4A49B2" w14:textId="77777777" w:rsidTr="00676098">
        <w:tc>
          <w:tcPr>
            <w:tcW w:w="9631" w:type="dxa"/>
          </w:tcPr>
          <w:p w14:paraId="28BEFB86" w14:textId="77777777" w:rsidR="00676098" w:rsidRDefault="00676098" w:rsidP="00B54233">
            <w:pPr>
              <w:keepNext/>
              <w:rPr>
                <w:b/>
                <w:u w:val="single"/>
                <w:lang w:eastAsia="zh-CN"/>
              </w:rPr>
            </w:pPr>
            <w:r>
              <w:rPr>
                <w:b/>
                <w:u w:val="single"/>
                <w:lang w:eastAsia="ko-KR"/>
              </w:rPr>
              <w:lastRenderedPageBreak/>
              <w:t xml:space="preserve">Issue </w:t>
            </w:r>
            <w:r>
              <w:rPr>
                <w:rFonts w:hint="eastAsia"/>
                <w:b/>
                <w:u w:val="single"/>
                <w:lang w:eastAsia="zh-CN"/>
              </w:rPr>
              <w:t>4</w:t>
            </w:r>
            <w:r>
              <w:rPr>
                <w:b/>
                <w:u w:val="single"/>
                <w:lang w:eastAsia="ko-KR"/>
              </w:rPr>
              <w:t>-</w:t>
            </w:r>
            <w:r>
              <w:rPr>
                <w:rFonts w:hint="eastAsia"/>
                <w:b/>
                <w:u w:val="single"/>
                <w:lang w:eastAsia="zh-CN"/>
              </w:rPr>
              <w:t>2</w:t>
            </w:r>
            <w:r>
              <w:rPr>
                <w:b/>
                <w:u w:val="single"/>
                <w:lang w:eastAsia="ko-KR"/>
              </w:rPr>
              <w:t>-</w:t>
            </w:r>
            <w:r>
              <w:rPr>
                <w:rFonts w:hint="eastAsia"/>
                <w:b/>
                <w:u w:val="single"/>
                <w:lang w:eastAsia="zh-CN"/>
              </w:rPr>
              <w:t>4</w:t>
            </w:r>
            <w:r>
              <w:rPr>
                <w:b/>
                <w:u w:val="single"/>
                <w:lang w:eastAsia="ko-KR"/>
              </w:rPr>
              <w:t xml:space="preserve">: </w:t>
            </w:r>
            <w:r>
              <w:rPr>
                <w:b/>
                <w:u w:val="single"/>
                <w:lang w:eastAsia="zh-CN"/>
              </w:rPr>
              <w:t>Environmental</w:t>
            </w:r>
            <w:r>
              <w:rPr>
                <w:rFonts w:hint="eastAsia"/>
                <w:b/>
                <w:u w:val="single"/>
                <w:lang w:eastAsia="zh-CN"/>
              </w:rPr>
              <w:t xml:space="preserve"> condition for RAN4 FR1 dynamic MIMO OTA   </w:t>
            </w:r>
          </w:p>
          <w:p w14:paraId="41C3F941" w14:textId="77777777" w:rsidR="00676098" w:rsidRPr="00E01ABC" w:rsidRDefault="00676098" w:rsidP="00B54233">
            <w:pPr>
              <w:keepNext/>
              <w:spacing w:after="120"/>
              <w:rPr>
                <w:b/>
                <w:bCs/>
                <w:szCs w:val="24"/>
                <w:lang w:eastAsia="zh-CN"/>
              </w:rPr>
            </w:pPr>
            <w:r w:rsidRPr="00E01ABC">
              <w:rPr>
                <w:rFonts w:hint="eastAsia"/>
                <w:b/>
                <w:bCs/>
                <w:szCs w:val="24"/>
                <w:lang w:eastAsia="zh-CN"/>
              </w:rPr>
              <w:t>Agreements</w:t>
            </w:r>
          </w:p>
          <w:p w14:paraId="163E0796" w14:textId="77777777" w:rsidR="00676098" w:rsidRPr="003C22C3" w:rsidRDefault="00676098" w:rsidP="00B54233">
            <w:pPr>
              <w:pStyle w:val="ListParagraph"/>
              <w:keepNext/>
              <w:numPr>
                <w:ilvl w:val="1"/>
                <w:numId w:val="4"/>
              </w:numPr>
              <w:spacing w:after="120" w:line="240" w:lineRule="auto"/>
              <w:ind w:left="1440"/>
              <w:contextualSpacing w:val="0"/>
              <w:rPr>
                <w:szCs w:val="24"/>
                <w:lang w:eastAsia="zh-CN"/>
              </w:rPr>
            </w:pPr>
            <w:r w:rsidRPr="003C22C3">
              <w:rPr>
                <w:rFonts w:eastAsia="SimSun" w:hint="eastAsia"/>
                <w:szCs w:val="24"/>
                <w:lang w:eastAsia="zh-CN"/>
              </w:rPr>
              <w:t>RAN4 adopt</w:t>
            </w:r>
            <w:r w:rsidRPr="003C22C3">
              <w:rPr>
                <w:rFonts w:eastAsia="SimSun"/>
                <w:szCs w:val="24"/>
                <w:lang w:eastAsia="zh-CN"/>
              </w:rPr>
              <w:t xml:space="preserve"> the full path loss model from </w:t>
            </w:r>
            <w:r w:rsidRPr="003C22C3">
              <w:rPr>
                <w:rFonts w:eastAsia="SimSun" w:hint="eastAsia"/>
                <w:szCs w:val="24"/>
                <w:lang w:eastAsia="zh-CN"/>
              </w:rPr>
              <w:t xml:space="preserve">TR 38.901 </w:t>
            </w:r>
            <w:r w:rsidRPr="003C22C3">
              <w:rPr>
                <w:rFonts w:eastAsia="SimSun"/>
                <w:szCs w:val="24"/>
                <w:lang w:eastAsia="zh-CN"/>
              </w:rPr>
              <w:t xml:space="preserve">for the UE Noise-limited environment </w:t>
            </w:r>
            <w:r w:rsidRPr="003C22C3">
              <w:rPr>
                <w:rFonts w:eastAsia="SimSun" w:hint="eastAsia"/>
                <w:szCs w:val="24"/>
                <w:lang w:eastAsia="zh-CN"/>
              </w:rPr>
              <w:t>condition.</w:t>
            </w:r>
          </w:p>
          <w:p w14:paraId="0380625D" w14:textId="424B95BD" w:rsidR="00676098" w:rsidRPr="00676098" w:rsidRDefault="00676098" w:rsidP="00B54233">
            <w:pPr>
              <w:pStyle w:val="ListParagraph"/>
              <w:keepNext/>
              <w:numPr>
                <w:ilvl w:val="1"/>
                <w:numId w:val="4"/>
              </w:numPr>
              <w:spacing w:after="120" w:line="240" w:lineRule="auto"/>
              <w:ind w:left="1440"/>
              <w:contextualSpacing w:val="0"/>
              <w:rPr>
                <w:szCs w:val="24"/>
                <w:lang w:eastAsia="zh-CN"/>
              </w:rPr>
            </w:pPr>
            <w:r w:rsidRPr="00156480">
              <w:rPr>
                <w:rFonts w:eastAsia="SimSun"/>
                <w:szCs w:val="24"/>
                <w:highlight w:val="yellow"/>
                <w:lang w:eastAsia="zh-CN"/>
              </w:rPr>
              <w:t>With</w:t>
            </w:r>
            <w:r w:rsidRPr="00156480">
              <w:rPr>
                <w:rFonts w:eastAsia="SimSun" w:hint="eastAsia"/>
                <w:szCs w:val="24"/>
                <w:highlight w:val="yellow"/>
                <w:lang w:eastAsia="zh-CN"/>
              </w:rPr>
              <w:t xml:space="preserve"> understanding of noise-limited is baseline for dynamic MIMO OTA in RAN4, t</w:t>
            </w:r>
            <w:r w:rsidRPr="00156480">
              <w:rPr>
                <w:rFonts w:eastAsia="SimSun"/>
                <w:szCs w:val="24"/>
                <w:highlight w:val="yellow"/>
                <w:lang w:eastAsia="zh-CN"/>
              </w:rPr>
              <w:t>he study of Interference-limited environment condition for RAN4 FR1 Dynamic MIMO OTA is not precluded</w:t>
            </w:r>
            <w:r w:rsidRPr="003C22C3">
              <w:rPr>
                <w:rFonts w:eastAsia="SimSun"/>
                <w:szCs w:val="24"/>
                <w:lang w:eastAsia="zh-CN"/>
              </w:rPr>
              <w:t>.</w:t>
            </w:r>
          </w:p>
        </w:tc>
      </w:tr>
    </w:tbl>
    <w:p w14:paraId="2EAF7623" w14:textId="4300112B" w:rsidR="00676098" w:rsidRDefault="003A782E" w:rsidP="00B95A69">
      <w:r>
        <w:t>a</w:t>
      </w:r>
      <w:r w:rsidR="00676098">
        <w:t>nd</w:t>
      </w:r>
      <w:r w:rsidR="003B7820">
        <w:t xml:space="preserve"> </w:t>
      </w:r>
      <w:r>
        <w:fldChar w:fldCharType="begin"/>
      </w:r>
      <w:r>
        <w:instrText xml:space="preserve"> REF _Ref178584521 \w </w:instrText>
      </w:r>
      <w:r>
        <w:fldChar w:fldCharType="separate"/>
      </w:r>
      <w:r w:rsidR="00D35D45">
        <w:t>[4]</w:t>
      </w:r>
      <w:r>
        <w:fldChar w:fldCharType="end"/>
      </w:r>
    </w:p>
    <w:tbl>
      <w:tblPr>
        <w:tblStyle w:val="TableGrid"/>
        <w:tblW w:w="0" w:type="auto"/>
        <w:tblLook w:val="04A0" w:firstRow="1" w:lastRow="0" w:firstColumn="1" w:lastColumn="0" w:noHBand="0" w:noVBand="1"/>
      </w:tblPr>
      <w:tblGrid>
        <w:gridCol w:w="9631"/>
      </w:tblGrid>
      <w:tr w:rsidR="003B7820" w14:paraId="0EAB9D5B" w14:textId="77777777" w:rsidTr="003B7820">
        <w:tc>
          <w:tcPr>
            <w:tcW w:w="9631" w:type="dxa"/>
          </w:tcPr>
          <w:p w14:paraId="26B6246B" w14:textId="77777777" w:rsidR="003B7820" w:rsidRPr="00641F71" w:rsidRDefault="003B7820" w:rsidP="003B7820">
            <w:pPr>
              <w:rPr>
                <w:b/>
                <w:u w:val="single"/>
                <w:lang w:eastAsia="ko-KR"/>
              </w:rPr>
            </w:pPr>
            <w:r w:rsidRPr="00641F71">
              <w:rPr>
                <w:b/>
                <w:u w:val="single"/>
                <w:lang w:eastAsia="ko-KR"/>
              </w:rPr>
              <w:t xml:space="preserve">Issue </w:t>
            </w:r>
            <w:r w:rsidRPr="00641F71">
              <w:rPr>
                <w:rFonts w:hint="eastAsia"/>
                <w:b/>
                <w:u w:val="single"/>
                <w:lang w:eastAsia="zh-CN"/>
              </w:rPr>
              <w:t>4</w:t>
            </w:r>
            <w:r w:rsidRPr="00641F71">
              <w:rPr>
                <w:b/>
                <w:u w:val="single"/>
                <w:lang w:eastAsia="ko-KR"/>
              </w:rPr>
              <w:t>-</w:t>
            </w:r>
            <w:r w:rsidRPr="00641F71">
              <w:rPr>
                <w:rFonts w:hint="eastAsia"/>
                <w:b/>
                <w:u w:val="single"/>
                <w:lang w:eastAsia="zh-CN"/>
              </w:rPr>
              <w:t>3</w:t>
            </w:r>
            <w:r w:rsidRPr="00641F71">
              <w:rPr>
                <w:b/>
                <w:u w:val="single"/>
                <w:lang w:eastAsia="ko-KR"/>
              </w:rPr>
              <w:t xml:space="preserve">-1: </w:t>
            </w:r>
            <w:r w:rsidRPr="00641F71">
              <w:rPr>
                <w:rFonts w:hint="eastAsia"/>
                <w:b/>
                <w:u w:val="single"/>
                <w:lang w:eastAsia="zh-CN"/>
              </w:rPr>
              <w:t>UE measurement results collection</w:t>
            </w:r>
            <w:r w:rsidRPr="00641F71">
              <w:rPr>
                <w:b/>
                <w:u w:val="single"/>
                <w:lang w:eastAsia="ko-KR"/>
              </w:rPr>
              <w:t xml:space="preserve"> </w:t>
            </w:r>
          </w:p>
          <w:p w14:paraId="349FE687" w14:textId="77777777" w:rsidR="003B7820" w:rsidRPr="00641F71" w:rsidRDefault="003B7820" w:rsidP="003B7820">
            <w:pPr>
              <w:spacing w:after="120"/>
              <w:rPr>
                <w:szCs w:val="24"/>
                <w:lang w:eastAsia="zh-CN"/>
              </w:rPr>
            </w:pPr>
            <w:r w:rsidRPr="00641F71">
              <w:rPr>
                <w:rFonts w:hint="eastAsia"/>
                <w:szCs w:val="24"/>
                <w:lang w:eastAsia="zh-CN"/>
              </w:rPr>
              <w:t>Agreements:</w:t>
            </w:r>
          </w:p>
          <w:p w14:paraId="755B91B8" w14:textId="77777777" w:rsidR="003B7820" w:rsidRPr="00156480" w:rsidRDefault="003B7820" w:rsidP="003B7820">
            <w:pPr>
              <w:pStyle w:val="ListParagraph"/>
              <w:numPr>
                <w:ilvl w:val="1"/>
                <w:numId w:val="4"/>
              </w:numPr>
              <w:spacing w:after="120" w:line="240" w:lineRule="auto"/>
              <w:ind w:left="1440"/>
              <w:contextualSpacing w:val="0"/>
              <w:rPr>
                <w:rFonts w:eastAsia="SimSun"/>
                <w:b/>
                <w:bCs/>
                <w:szCs w:val="24"/>
                <w:highlight w:val="yellow"/>
                <w:lang w:eastAsia="zh-CN"/>
              </w:rPr>
            </w:pPr>
            <w:r w:rsidRPr="00156480">
              <w:rPr>
                <w:rFonts w:eastAsia="SimSun"/>
                <w:b/>
                <w:bCs/>
                <w:szCs w:val="24"/>
                <w:highlight w:val="yellow"/>
                <w:lang w:eastAsia="zh-CN"/>
              </w:rPr>
              <w:t xml:space="preserve">Collect measurement throughput data from different UEs during the measurement campaign to study </w:t>
            </w:r>
            <w:r w:rsidRPr="00156480">
              <w:rPr>
                <w:rFonts w:eastAsia="SimSun" w:hint="eastAsia"/>
                <w:b/>
                <w:bCs/>
                <w:szCs w:val="24"/>
                <w:highlight w:val="yellow"/>
                <w:lang w:eastAsia="zh-CN"/>
              </w:rPr>
              <w:t xml:space="preserve">FoM. </w:t>
            </w:r>
            <w:r w:rsidRPr="00156480">
              <w:rPr>
                <w:rFonts w:hint="eastAsia"/>
                <w:b/>
                <w:bCs/>
                <w:szCs w:val="24"/>
                <w:highlight w:val="yellow"/>
                <w:lang w:eastAsia="zh-CN"/>
              </w:rPr>
              <w:t>B</w:t>
            </w:r>
            <w:r w:rsidRPr="00156480">
              <w:rPr>
                <w:b/>
                <w:bCs/>
                <w:szCs w:val="24"/>
                <w:highlight w:val="yellow"/>
                <w:lang w:eastAsia="zh-CN"/>
              </w:rPr>
              <w:t>enchmarking Throughput vs. Noise-limited and Throughput vs. Interference-limited environmental conditions</w:t>
            </w:r>
            <w:r w:rsidRPr="00156480">
              <w:rPr>
                <w:rFonts w:hint="eastAsia"/>
                <w:b/>
                <w:bCs/>
                <w:szCs w:val="24"/>
                <w:highlight w:val="yellow"/>
                <w:lang w:eastAsia="zh-CN"/>
              </w:rPr>
              <w:t>.</w:t>
            </w:r>
          </w:p>
          <w:p w14:paraId="1F294E40" w14:textId="166A6136" w:rsidR="003B7820" w:rsidRPr="003B7820" w:rsidRDefault="003B7820" w:rsidP="00B95A69">
            <w:pPr>
              <w:pStyle w:val="ListParagraph"/>
              <w:numPr>
                <w:ilvl w:val="1"/>
                <w:numId w:val="4"/>
              </w:numPr>
              <w:spacing w:after="120" w:line="240" w:lineRule="auto"/>
              <w:ind w:left="1440"/>
              <w:contextualSpacing w:val="0"/>
              <w:rPr>
                <w:rFonts w:eastAsia="SimSun"/>
                <w:b/>
                <w:bCs/>
                <w:szCs w:val="24"/>
                <w:lang w:eastAsia="zh-CN"/>
              </w:rPr>
            </w:pPr>
            <w:r w:rsidRPr="00BD0769">
              <w:rPr>
                <w:b/>
                <w:bCs/>
                <w:szCs w:val="24"/>
                <w:lang w:eastAsia="zh-CN"/>
              </w:rPr>
              <w:t>Presentation of channel model validation is encouraged.</w:t>
            </w:r>
          </w:p>
        </w:tc>
      </w:tr>
    </w:tbl>
    <w:p w14:paraId="02ED2C00" w14:textId="32FE8169" w:rsidR="00CD27D9" w:rsidRDefault="006F36A6" w:rsidP="00CD27D9">
      <w:pPr>
        <w:rPr>
          <w:lang w:val="en-US"/>
        </w:rPr>
      </w:pPr>
      <w:r>
        <w:rPr>
          <w:lang w:val="en-US"/>
        </w:rPr>
        <w:t>Details about the UE noise-limited</w:t>
      </w:r>
      <w:r w:rsidR="003A3837">
        <w:rPr>
          <w:lang w:val="en-US"/>
        </w:rPr>
        <w:t xml:space="preserve"> environment were presented in </w:t>
      </w:r>
      <w:r w:rsidR="003A3837">
        <w:rPr>
          <w:lang w:val="en-US"/>
        </w:rPr>
        <w:fldChar w:fldCharType="begin"/>
      </w:r>
      <w:r w:rsidR="003A3837">
        <w:rPr>
          <w:lang w:val="en-US"/>
        </w:rPr>
        <w:instrText xml:space="preserve"> REF _Ref178583981 \w </w:instrText>
      </w:r>
      <w:r w:rsidR="003A3837">
        <w:rPr>
          <w:lang w:val="en-US"/>
        </w:rPr>
        <w:fldChar w:fldCharType="separate"/>
      </w:r>
      <w:r w:rsidR="00D35D45">
        <w:rPr>
          <w:lang w:val="en-US"/>
        </w:rPr>
        <w:t>[2]</w:t>
      </w:r>
      <w:r w:rsidR="003A3837">
        <w:rPr>
          <w:lang w:val="en-US"/>
        </w:rPr>
        <w:fldChar w:fldCharType="end"/>
      </w:r>
      <w:r w:rsidR="003A3837">
        <w:rPr>
          <w:lang w:val="en-US"/>
        </w:rPr>
        <w:t xml:space="preserve"> which were </w:t>
      </w:r>
      <w:r w:rsidR="00BB340A">
        <w:rPr>
          <w:lang w:val="en-US"/>
        </w:rPr>
        <w:t xml:space="preserve">consequently </w:t>
      </w:r>
      <w:r w:rsidR="003A3837">
        <w:rPr>
          <w:lang w:val="en-US"/>
        </w:rPr>
        <w:t>adopt</w:t>
      </w:r>
      <w:r w:rsidR="009229E7">
        <w:rPr>
          <w:lang w:val="en-US"/>
        </w:rPr>
        <w:t xml:space="preserve">ed </w:t>
      </w:r>
      <w:r w:rsidR="00D510DA">
        <w:rPr>
          <w:lang w:val="en-US"/>
        </w:rPr>
        <w:t>by</w:t>
      </w:r>
      <w:r w:rsidR="009229E7">
        <w:rPr>
          <w:lang w:val="en-US"/>
        </w:rPr>
        <w:t xml:space="preserve"> </w:t>
      </w:r>
      <w:r w:rsidR="00D510DA">
        <w:rPr>
          <w:lang w:val="en-US"/>
        </w:rPr>
        <w:t xml:space="preserve">3GPP </w:t>
      </w:r>
      <w:r w:rsidR="00D510DA">
        <w:rPr>
          <w:lang w:val="en-US"/>
        </w:rPr>
        <w:fldChar w:fldCharType="begin"/>
      </w:r>
      <w:r w:rsidR="00D510DA">
        <w:rPr>
          <w:lang w:val="en-US"/>
        </w:rPr>
        <w:instrText xml:space="preserve"> REF _Ref178585028 \w </w:instrText>
      </w:r>
      <w:r w:rsidR="00D510DA">
        <w:rPr>
          <w:lang w:val="en-US"/>
        </w:rPr>
        <w:fldChar w:fldCharType="separate"/>
      </w:r>
      <w:r w:rsidR="00D35D45">
        <w:rPr>
          <w:lang w:val="en-US"/>
        </w:rPr>
        <w:t>[5]</w:t>
      </w:r>
      <w:r w:rsidR="00D510DA">
        <w:rPr>
          <w:lang w:val="en-US"/>
        </w:rPr>
        <w:fldChar w:fldCharType="end"/>
      </w:r>
      <w:r w:rsidR="00D510DA">
        <w:rPr>
          <w:lang w:val="en-US"/>
        </w:rPr>
        <w:t>.</w:t>
      </w:r>
      <w:r w:rsidR="00CD27D9" w:rsidRPr="00CD27D9">
        <w:rPr>
          <w:lang w:val="en-US"/>
        </w:rPr>
        <w:t xml:space="preserve"> </w:t>
      </w:r>
      <w:r w:rsidR="00CD27D9">
        <w:rPr>
          <w:lang w:val="en-US"/>
        </w:rPr>
        <w:t xml:space="preserve">The signal power/SIR profiles for the two different environmental conditions are shown in </w:t>
      </w:r>
      <w:r w:rsidR="00CD27D9">
        <w:rPr>
          <w:lang w:val="en-US"/>
        </w:rPr>
        <w:fldChar w:fldCharType="begin"/>
      </w:r>
      <w:r w:rsidR="00CD27D9">
        <w:rPr>
          <w:lang w:val="en-US"/>
        </w:rPr>
        <w:instrText xml:space="preserve"> REF _Ref178866675 \h </w:instrText>
      </w:r>
      <w:r w:rsidR="00CD27D9">
        <w:rPr>
          <w:lang w:val="en-US"/>
        </w:rPr>
      </w:r>
      <w:r w:rsidR="00CD27D9">
        <w:rPr>
          <w:lang w:val="en-US"/>
        </w:rPr>
        <w:fldChar w:fldCharType="separate"/>
      </w:r>
      <w:r w:rsidR="00D35D45">
        <w:t xml:space="preserve">Figure </w:t>
      </w:r>
      <w:r w:rsidR="00D35D45">
        <w:rPr>
          <w:noProof/>
        </w:rPr>
        <w:t>1</w:t>
      </w:r>
      <w:r w:rsidR="00CD27D9">
        <w:rPr>
          <w:lang w:val="en-US"/>
        </w:rPr>
        <w:fldChar w:fldCharType="end"/>
      </w:r>
      <w:r w:rsidR="00CD27D9">
        <w:rPr>
          <w:lang w:val="en-US"/>
        </w:rPr>
        <w:t>.</w:t>
      </w:r>
    </w:p>
    <w:p w14:paraId="5FBDA1EA" w14:textId="77777777" w:rsidR="00CD27D9" w:rsidRDefault="00CD27D9" w:rsidP="001A7F92">
      <w:pPr>
        <w:spacing w:after="0"/>
        <w:jc w:val="center"/>
        <w:rPr>
          <w:lang w:val="en-US"/>
        </w:rPr>
      </w:pPr>
      <w:r>
        <w:rPr>
          <w:noProof/>
        </w:rPr>
        <w:drawing>
          <wp:inline distT="0" distB="0" distL="0" distR="0" wp14:anchorId="26EC1D92" wp14:editId="6CA69B86">
            <wp:extent cx="4480560" cy="2681343"/>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1">
                      <a:extLst>
                        <a:ext uri="{28A0092B-C50C-407E-A947-70E740481C1C}">
                          <a14:useLocalDpi xmlns:a14="http://schemas.microsoft.com/office/drawing/2010/main" val="0"/>
                        </a:ext>
                      </a:extLst>
                    </a:blip>
                    <a:srcRect l="7455" r="9038"/>
                    <a:stretch>
                      <a:fillRect/>
                    </a:stretch>
                  </pic:blipFill>
                  <pic:spPr>
                    <a:xfrm>
                      <a:off x="0" y="0"/>
                      <a:ext cx="4480560" cy="2681343"/>
                    </a:xfrm>
                    <a:prstGeom prst="rect">
                      <a:avLst/>
                    </a:prstGeom>
                  </pic:spPr>
                </pic:pic>
              </a:graphicData>
            </a:graphic>
          </wp:inline>
        </w:drawing>
      </w:r>
    </w:p>
    <w:p w14:paraId="08F96468" w14:textId="77777777" w:rsidR="00CD27D9" w:rsidRDefault="00CD27D9" w:rsidP="00982711">
      <w:pPr>
        <w:jc w:val="center"/>
        <w:rPr>
          <w:lang w:val="en-US"/>
        </w:rPr>
      </w:pPr>
      <w:r w:rsidRPr="009F24EE">
        <w:rPr>
          <w:noProof/>
          <w:color w:val="FF0000"/>
        </w:rPr>
        <w:drawing>
          <wp:inline distT="0" distB="0" distL="0" distR="0" wp14:anchorId="7387955A" wp14:editId="738093B7">
            <wp:extent cx="4480560" cy="1433475"/>
            <wp:effectExtent l="0" t="0" r="0" b="0"/>
            <wp:docPr id="441467114" name="Picture 441467114"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chart, line chart&#10;&#10;Description automatically generated"/>
                    <pic:cNvPicPr/>
                  </pic:nvPicPr>
                  <pic:blipFill rotWithShape="1">
                    <a:blip r:embed="rId12"/>
                    <a:srcRect l="8229" r="8984" b="49866"/>
                    <a:stretch/>
                  </pic:blipFill>
                  <pic:spPr bwMode="auto">
                    <a:xfrm>
                      <a:off x="0" y="0"/>
                      <a:ext cx="4480560" cy="1433475"/>
                    </a:xfrm>
                    <a:prstGeom prst="rect">
                      <a:avLst/>
                    </a:prstGeom>
                    <a:ln>
                      <a:noFill/>
                    </a:ln>
                    <a:extLst>
                      <a:ext uri="{53640926-AAD7-44D8-BBD7-CCE9431645EC}">
                        <a14:shadowObscured xmlns:a14="http://schemas.microsoft.com/office/drawing/2010/main"/>
                      </a:ext>
                    </a:extLst>
                  </pic:spPr>
                </pic:pic>
              </a:graphicData>
            </a:graphic>
          </wp:inline>
        </w:drawing>
      </w:r>
    </w:p>
    <w:p w14:paraId="628D9E74" w14:textId="2837E64A" w:rsidR="00CD27D9" w:rsidRDefault="00CD27D9" w:rsidP="00CD27D9">
      <w:pPr>
        <w:pStyle w:val="Caption"/>
        <w:jc w:val="center"/>
        <w:rPr>
          <w:lang w:val="en-US"/>
        </w:rPr>
      </w:pPr>
      <w:bookmarkStart w:id="2" w:name="_Ref178866675"/>
      <w:r>
        <w:t xml:space="preserve">Figure </w:t>
      </w:r>
      <w:r>
        <w:fldChar w:fldCharType="begin"/>
      </w:r>
      <w:r>
        <w:instrText xml:space="preserve"> SEQ Figure \* ARABIC </w:instrText>
      </w:r>
      <w:r>
        <w:fldChar w:fldCharType="separate"/>
      </w:r>
      <w:r w:rsidR="00D35D45">
        <w:rPr>
          <w:noProof/>
        </w:rPr>
        <w:t>1</w:t>
      </w:r>
      <w:r>
        <w:fldChar w:fldCharType="end"/>
      </w:r>
      <w:bookmarkEnd w:id="2"/>
      <w:r>
        <w:t xml:space="preserve">: Top: Signal Power Profile for UE Noise-Limited Environment using UMa Route, Bottom: </w:t>
      </w:r>
      <w:r w:rsidRPr="009F24EE">
        <w:t xml:space="preserve">SIR Profiles </w:t>
      </w:r>
      <w:r>
        <w:t>for UMa Route</w:t>
      </w:r>
    </w:p>
    <w:p w14:paraId="44AEDF07" w14:textId="4D898166" w:rsidR="00676098" w:rsidRDefault="003A782E" w:rsidP="00B95A69">
      <w:pPr>
        <w:rPr>
          <w:lang w:val="en-US"/>
        </w:rPr>
      </w:pPr>
      <w:r>
        <w:rPr>
          <w:lang w:val="en-US"/>
        </w:rPr>
        <w:t xml:space="preserve">This </w:t>
      </w:r>
      <w:r w:rsidR="001D64DC">
        <w:rPr>
          <w:lang w:val="en-US"/>
        </w:rPr>
        <w:t xml:space="preserve">remainder of the </w:t>
      </w:r>
      <w:r>
        <w:rPr>
          <w:lang w:val="en-US"/>
        </w:rPr>
        <w:t>contribution presents</w:t>
      </w:r>
      <w:r w:rsidR="00FB1BDF">
        <w:rPr>
          <w:lang w:val="en-US"/>
        </w:rPr>
        <w:t xml:space="preserve"> findings about the differences</w:t>
      </w:r>
      <w:r w:rsidR="00D71D4D">
        <w:rPr>
          <w:lang w:val="en-US"/>
        </w:rPr>
        <w:t xml:space="preserve"> in environmental conditions</w:t>
      </w:r>
      <w:r w:rsidR="00FB1BDF">
        <w:rPr>
          <w:lang w:val="en-US"/>
        </w:rPr>
        <w:t xml:space="preserve"> based on measurements. </w:t>
      </w:r>
    </w:p>
    <w:p w14:paraId="757951C5" w14:textId="3BD1BA6E" w:rsidR="00A6749C" w:rsidRDefault="00BB340A" w:rsidP="00A6749C">
      <w:pPr>
        <w:pStyle w:val="Heading1"/>
        <w:ind w:left="0" w:firstLine="0"/>
      </w:pPr>
      <w:r>
        <w:lastRenderedPageBreak/>
        <w:t>Channel Model Validation Results</w:t>
      </w:r>
    </w:p>
    <w:p w14:paraId="69CFE807" w14:textId="271E99F5" w:rsidR="009C2B20" w:rsidRDefault="005747A6" w:rsidP="00A6749C">
      <w:r>
        <w:t>D</w:t>
      </w:r>
      <w:r w:rsidR="004D54D5">
        <w:t xml:space="preserve">etailed channel model validations </w:t>
      </w:r>
      <w:r>
        <w:t>for the UMa route based on the (draft) CTIA test plan using dynamic channel models and link adaptation, i.e., utilizing the SIR-based environmental condition</w:t>
      </w:r>
      <w:r w:rsidR="008837DE">
        <w:t>,</w:t>
      </w:r>
      <w:r>
        <w:t xml:space="preserve"> </w:t>
      </w:r>
      <w:r w:rsidR="004D54D5">
        <w:t xml:space="preserve">were presented </w:t>
      </w:r>
      <w:r w:rsidR="00F4438C">
        <w:t>by Keysight and CTTL</w:t>
      </w:r>
      <w:r w:rsidR="006D13A3">
        <w:t>, CAICT</w:t>
      </w:r>
      <w:r w:rsidR="00F4438C">
        <w:t xml:space="preserve"> </w:t>
      </w:r>
      <w:r w:rsidR="004D54D5">
        <w:t xml:space="preserve">in </w:t>
      </w:r>
      <w:r w:rsidR="004D54D5">
        <w:fldChar w:fldCharType="begin"/>
      </w:r>
      <w:r w:rsidR="004D54D5">
        <w:instrText xml:space="preserve"> REF _Ref162533671 \w </w:instrText>
      </w:r>
      <w:r w:rsidR="004D54D5">
        <w:fldChar w:fldCharType="separate"/>
      </w:r>
      <w:r w:rsidR="00D35D45">
        <w:t>[6]</w:t>
      </w:r>
      <w:r w:rsidR="004D54D5">
        <w:fldChar w:fldCharType="end"/>
      </w:r>
      <w:r w:rsidR="00B33506">
        <w:t xml:space="preserve"> which </w:t>
      </w:r>
      <w:r w:rsidR="00711EAC">
        <w:t xml:space="preserve">used </w:t>
      </w:r>
      <w:r w:rsidR="003B7B51">
        <w:t xml:space="preserve">the </w:t>
      </w:r>
      <w:r w:rsidR="00165853" w:rsidRPr="00271569">
        <w:t>Keysight PROPSIM</w:t>
      </w:r>
      <w:r w:rsidR="00165853">
        <w:t xml:space="preserve"> fading/channel emulator</w:t>
      </w:r>
      <w:r w:rsidR="00165853" w:rsidRPr="00271569">
        <w:t>.</w:t>
      </w:r>
      <w:r w:rsidR="00165853">
        <w:t xml:space="preserve"> </w:t>
      </w:r>
      <w:r w:rsidR="00AF4BAC">
        <w:t xml:space="preserve">As the same system </w:t>
      </w:r>
      <w:r w:rsidR="00C667D9">
        <w:t xml:space="preserve">from </w:t>
      </w:r>
      <w:r w:rsidR="006D13A3">
        <w:t xml:space="preserve">CAICT </w:t>
      </w:r>
      <w:r w:rsidR="00775AA4">
        <w:t>(SW &amp; HW</w:t>
      </w:r>
      <w:r w:rsidR="00102A35">
        <w:t>, chamber</w:t>
      </w:r>
      <w:r w:rsidR="00775AA4">
        <w:t>) was used</w:t>
      </w:r>
      <w:r w:rsidR="00A03546">
        <w:t xml:space="preserve"> and good agreement was observed previously</w:t>
      </w:r>
      <w:r w:rsidR="00775AA4">
        <w:t>, the CM validation was not repeated</w:t>
      </w:r>
      <w:r w:rsidR="009C2B20">
        <w:t xml:space="preserve"> again. However, the </w:t>
      </w:r>
      <w:r w:rsidR="00984A8A">
        <w:t>validation of the dynamic p</w:t>
      </w:r>
      <w:r w:rsidR="009C2B20">
        <w:t>athloss model</w:t>
      </w:r>
      <w:r w:rsidR="00C7798E">
        <w:t xml:space="preserve"> adopted by 3GPP </w:t>
      </w:r>
      <w:r w:rsidR="00506C53">
        <w:t xml:space="preserve">for the UE noise-limited environment </w:t>
      </w:r>
      <w:r w:rsidR="00C7798E">
        <w:fldChar w:fldCharType="begin"/>
      </w:r>
      <w:r w:rsidR="00C7798E">
        <w:instrText xml:space="preserve"> REF _Ref178583981 \w </w:instrText>
      </w:r>
      <w:r w:rsidR="00C7798E">
        <w:fldChar w:fldCharType="separate"/>
      </w:r>
      <w:r w:rsidR="00D35D45">
        <w:t>[2]</w:t>
      </w:r>
      <w:r w:rsidR="00C7798E">
        <w:fldChar w:fldCharType="end"/>
      </w:r>
      <w:r w:rsidR="00C7798E">
        <w:t xml:space="preserve">, </w:t>
      </w:r>
      <w:r w:rsidR="00C7798E">
        <w:fldChar w:fldCharType="begin"/>
      </w:r>
      <w:r w:rsidR="00C7798E">
        <w:instrText xml:space="preserve"> REF _Ref178585028 \w </w:instrText>
      </w:r>
      <w:r w:rsidR="00C7798E">
        <w:fldChar w:fldCharType="separate"/>
      </w:r>
      <w:r w:rsidR="00D35D45">
        <w:t>[5]</w:t>
      </w:r>
      <w:r w:rsidR="00C7798E">
        <w:fldChar w:fldCharType="end"/>
      </w:r>
      <w:r w:rsidR="009C2B20">
        <w:t xml:space="preserve"> was validated using measurements and are shown in </w:t>
      </w:r>
      <w:r w:rsidR="00473630">
        <w:fldChar w:fldCharType="begin"/>
      </w:r>
      <w:r w:rsidR="00473630">
        <w:instrText xml:space="preserve"> REF _Ref178585429 \h </w:instrText>
      </w:r>
      <w:r w:rsidR="00473630">
        <w:fldChar w:fldCharType="separate"/>
      </w:r>
      <w:r w:rsidR="00D35D45">
        <w:t xml:space="preserve">Figure </w:t>
      </w:r>
      <w:r w:rsidR="00D35D45">
        <w:rPr>
          <w:noProof/>
        </w:rPr>
        <w:t>2</w:t>
      </w:r>
      <w:r w:rsidR="00473630">
        <w:fldChar w:fldCharType="end"/>
      </w:r>
      <w:r w:rsidR="00473630">
        <w:t>.</w:t>
      </w:r>
    </w:p>
    <w:p w14:paraId="6B5761CD" w14:textId="3BC00812" w:rsidR="00A6749C" w:rsidRDefault="00DC7B49" w:rsidP="00E52652">
      <w:pPr>
        <w:keepNext/>
        <w:spacing w:after="0"/>
        <w:jc w:val="center"/>
      </w:pPr>
      <w:r w:rsidRPr="00DC7B49">
        <w:rPr>
          <w:noProof/>
        </w:rPr>
        <w:drawing>
          <wp:inline distT="0" distB="0" distL="0" distR="0" wp14:anchorId="51027354" wp14:editId="219FA9A0">
            <wp:extent cx="4572000" cy="2256835"/>
            <wp:effectExtent l="0" t="0" r="0" b="0"/>
            <wp:docPr id="5" name="Picture 4" descr="A graph with blue and red lines&#10;&#10;Description automatically generated">
              <a:extLst xmlns:a="http://schemas.openxmlformats.org/drawingml/2006/main">
                <a:ext uri="{FF2B5EF4-FFF2-40B4-BE49-F238E27FC236}">
                  <a16:creationId xmlns:a16="http://schemas.microsoft.com/office/drawing/2014/main" id="{408841E8-7B0C-84D5-9EB9-C17334D76B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blue and red lines&#10;&#10;Description automatically generated">
                      <a:extLst>
                        <a:ext uri="{FF2B5EF4-FFF2-40B4-BE49-F238E27FC236}">
                          <a16:creationId xmlns:a16="http://schemas.microsoft.com/office/drawing/2014/main" id="{408841E8-7B0C-84D5-9EB9-C17334D76BCC}"/>
                        </a:ext>
                      </a:extLst>
                    </pic:cNvPr>
                    <pic:cNvPicPr>
                      <a:picLocks noChangeAspect="1"/>
                    </pic:cNvPicPr>
                  </pic:nvPicPr>
                  <pic:blipFill rotWithShape="1">
                    <a:blip r:embed="rId13">
                      <a:extLst>
                        <a:ext uri="{28A0092B-C50C-407E-A947-70E740481C1C}">
                          <a14:useLocalDpi xmlns:a14="http://schemas.microsoft.com/office/drawing/2010/main" val="0"/>
                        </a:ext>
                      </a:extLst>
                    </a:blip>
                    <a:srcRect/>
                    <a:stretch/>
                  </pic:blipFill>
                  <pic:spPr>
                    <a:xfrm>
                      <a:off x="0" y="0"/>
                      <a:ext cx="4572000" cy="2256835"/>
                    </a:xfrm>
                    <a:prstGeom prst="rect">
                      <a:avLst/>
                    </a:prstGeom>
                  </pic:spPr>
                </pic:pic>
              </a:graphicData>
            </a:graphic>
          </wp:inline>
        </w:drawing>
      </w:r>
    </w:p>
    <w:p w14:paraId="17672740" w14:textId="6F15A135" w:rsidR="00DC7B49" w:rsidRPr="00A6749C" w:rsidRDefault="00473630" w:rsidP="00E52652">
      <w:pPr>
        <w:pStyle w:val="Caption"/>
        <w:keepNext/>
        <w:jc w:val="center"/>
      </w:pPr>
      <w:bookmarkStart w:id="3" w:name="_Ref178585429"/>
      <w:r>
        <w:t xml:space="preserve">Figure </w:t>
      </w:r>
      <w:r>
        <w:fldChar w:fldCharType="begin"/>
      </w:r>
      <w:r>
        <w:instrText xml:space="preserve"> SEQ Figure \* ARABIC </w:instrText>
      </w:r>
      <w:r>
        <w:fldChar w:fldCharType="separate"/>
      </w:r>
      <w:r w:rsidR="00D35D45">
        <w:rPr>
          <w:noProof/>
        </w:rPr>
        <w:t>2</w:t>
      </w:r>
      <w:r>
        <w:fldChar w:fldCharType="end"/>
      </w:r>
      <w:bookmarkEnd w:id="3"/>
      <w:r>
        <w:t>: Pathloss validation results for</w:t>
      </w:r>
      <w:r w:rsidR="003F0DBC">
        <w:t xml:space="preserve"> the</w:t>
      </w:r>
      <w:r>
        <w:t xml:space="preserve"> UMa route</w:t>
      </w:r>
      <w:r w:rsidR="00506C53" w:rsidRPr="00506C53">
        <w:t xml:space="preserve"> </w:t>
      </w:r>
      <w:r w:rsidR="00BE31A5">
        <w:t>(</w:t>
      </w:r>
      <w:r w:rsidR="00506C53">
        <w:t>UE noise-limited environment</w:t>
      </w:r>
      <w:r w:rsidR="00BE31A5">
        <w:t>)</w:t>
      </w:r>
    </w:p>
    <w:p w14:paraId="306E4F27" w14:textId="055A8E79" w:rsidR="00FB1BDF" w:rsidRPr="003B7820" w:rsidRDefault="002E1610" w:rsidP="002E1610">
      <w:pPr>
        <w:pStyle w:val="Caption"/>
        <w:rPr>
          <w:lang w:val="en-US"/>
        </w:rPr>
      </w:pPr>
      <w:bookmarkStart w:id="4" w:name="_Ref178603727"/>
      <w:r>
        <w:t xml:space="preserve">Observation </w:t>
      </w:r>
      <w:r>
        <w:fldChar w:fldCharType="begin"/>
      </w:r>
      <w:r>
        <w:instrText xml:space="preserve"> SEQ Observation \* ARABIC </w:instrText>
      </w:r>
      <w:r>
        <w:fldChar w:fldCharType="separate"/>
      </w:r>
      <w:r w:rsidR="00D35D45">
        <w:rPr>
          <w:noProof/>
        </w:rPr>
        <w:t>1</w:t>
      </w:r>
      <w:r>
        <w:fldChar w:fldCharType="end"/>
      </w:r>
      <w:r>
        <w:t>: Pathloss validation results are in good agreement with the target curve</w:t>
      </w:r>
      <w:r w:rsidR="00F4438C">
        <w:t>s</w:t>
      </w:r>
      <w:r w:rsidR="00255B28">
        <w:t>.</w:t>
      </w:r>
      <w:bookmarkEnd w:id="4"/>
      <w:r w:rsidR="00255B28">
        <w:t xml:space="preserve"> </w:t>
      </w:r>
    </w:p>
    <w:p w14:paraId="1D4410A4" w14:textId="6DE2B629" w:rsidR="006974F7" w:rsidRDefault="004C3BF3" w:rsidP="006974F7">
      <w:pPr>
        <w:pStyle w:val="Heading1"/>
        <w:ind w:left="0" w:firstLine="0"/>
      </w:pPr>
      <w:r>
        <w:t xml:space="preserve">UE </w:t>
      </w:r>
      <w:r w:rsidR="006974F7">
        <w:t>Measurement</w:t>
      </w:r>
      <w:r>
        <w:t xml:space="preserve"> Campaign</w:t>
      </w:r>
    </w:p>
    <w:p w14:paraId="67E473B8" w14:textId="39506C3D" w:rsidR="006974F7" w:rsidRDefault="006974F7">
      <w:pPr>
        <w:spacing w:after="0"/>
      </w:pPr>
      <w:r>
        <w:t xml:space="preserve">In </w:t>
      </w:r>
      <w:r w:rsidR="00AD7F11">
        <w:fldChar w:fldCharType="begin"/>
      </w:r>
      <w:r w:rsidR="00AD7F11">
        <w:instrText xml:space="preserve"> REF _Ref162533671 \w </w:instrText>
      </w:r>
      <w:r w:rsidR="00AD7F11">
        <w:fldChar w:fldCharType="separate"/>
      </w:r>
      <w:r w:rsidR="00D35D45">
        <w:t>[6]</w:t>
      </w:r>
      <w:r w:rsidR="00AD7F11">
        <w:fldChar w:fldCharType="end"/>
      </w:r>
      <w:r w:rsidR="00AD7F11">
        <w:t xml:space="preserve">, </w:t>
      </w:r>
      <w:r w:rsidR="00AD7F11">
        <w:fldChar w:fldCharType="begin"/>
      </w:r>
      <w:r w:rsidR="00AD7F11">
        <w:instrText xml:space="preserve"> REF _Ref178585821 \w </w:instrText>
      </w:r>
      <w:r w:rsidR="00AD7F11">
        <w:fldChar w:fldCharType="separate"/>
      </w:r>
      <w:r w:rsidR="00D35D45">
        <w:t>[7]</w:t>
      </w:r>
      <w:r w:rsidR="00AD7F11">
        <w:fldChar w:fldCharType="end"/>
      </w:r>
      <w:r w:rsidR="00AD7F11">
        <w:t>,</w:t>
      </w:r>
      <w:r>
        <w:t xml:space="preserve"> Keysight and CTTL</w:t>
      </w:r>
      <w:r w:rsidR="006D13A3">
        <w:t>, CAICT</w:t>
      </w:r>
      <w:r>
        <w:t xml:space="preserve"> presented results from a measurement campaign based on the </w:t>
      </w:r>
      <w:r w:rsidR="005747A6">
        <w:t xml:space="preserve">(draft) </w:t>
      </w:r>
      <w:r>
        <w:t>CTIA test plan using dynamic channel models and link adaptation, i.e., utilizing the SIR-based environmental condition.</w:t>
      </w:r>
      <w:r w:rsidR="002F1B02">
        <w:t xml:space="preserve"> The results in this contribution are based on measurements </w:t>
      </w:r>
      <w:r w:rsidR="000A2C47">
        <w:t>performed by CTTL, CA</w:t>
      </w:r>
      <w:r w:rsidR="00070DEC">
        <w:t>ICT</w:t>
      </w:r>
      <w:r w:rsidR="000A2C47">
        <w:t xml:space="preserve"> </w:t>
      </w:r>
      <w:r w:rsidR="000A2C47" w:rsidRPr="00271569">
        <w:t xml:space="preserve">with </w:t>
      </w:r>
      <w:r w:rsidR="00AC2566">
        <w:t>five</w:t>
      </w:r>
      <w:r w:rsidR="000A2C47" w:rsidRPr="00271569">
        <w:t xml:space="preserve"> different commercial smartphones</w:t>
      </w:r>
      <w:r w:rsidR="000A2C47">
        <w:t xml:space="preserve"> </w:t>
      </w:r>
      <w:r w:rsidR="000A2C47" w:rsidRPr="00271569">
        <w:t>in the n41 band</w:t>
      </w:r>
      <w:r w:rsidR="000A2C47">
        <w:t xml:space="preserve"> (</w:t>
      </w:r>
      <w:r w:rsidR="000A2C47" w:rsidRPr="00D64FA3">
        <w:t>2496 – 2690</w:t>
      </w:r>
      <w:r w:rsidR="000A2C47">
        <w:t xml:space="preserve"> MHz). </w:t>
      </w:r>
      <w:r w:rsidR="000A2C47" w:rsidRPr="00271569">
        <w:t>The measurement setup consist</w:t>
      </w:r>
      <w:r w:rsidR="000A2C47">
        <w:t>ed</w:t>
      </w:r>
      <w:r w:rsidR="000A2C47" w:rsidRPr="00271569">
        <w:t xml:space="preserve"> of Keysight UXM 5G Test Application (TA), Keysight UXM</w:t>
      </w:r>
      <w:r w:rsidR="000A2C47">
        <w:t xml:space="preserve"> BS emulator</w:t>
      </w:r>
      <w:r w:rsidR="000A2C47" w:rsidRPr="00271569">
        <w:t xml:space="preserve">, </w:t>
      </w:r>
      <w:r w:rsidR="000A2C47">
        <w:t xml:space="preserve">and </w:t>
      </w:r>
      <w:r w:rsidR="000A2C47" w:rsidRPr="00271569">
        <w:t>Keysight PROPSIM</w:t>
      </w:r>
      <w:r w:rsidR="000A2C47">
        <w:t xml:space="preserve"> fading/channel emulator</w:t>
      </w:r>
      <w:r w:rsidR="000A2C47" w:rsidRPr="00271569">
        <w:t>.</w:t>
      </w:r>
      <w:r w:rsidR="000A2C47">
        <w:t xml:space="preserve"> The test case implementation utilizes proof-of-concept implementation of Keysight test automation and UXM TA parameterization.</w:t>
      </w:r>
    </w:p>
    <w:p w14:paraId="25268665" w14:textId="4A044885" w:rsidR="001C4363" w:rsidRDefault="001C4363">
      <w:pPr>
        <w:spacing w:after="0"/>
      </w:pPr>
      <w:r>
        <w:t xml:space="preserve">The </w:t>
      </w:r>
      <w:r w:rsidR="002310E3">
        <w:t>test conditions, i.e., device orientations (</w:t>
      </w:r>
      <w:r w:rsidR="00D7616E" w:rsidRPr="00D7616E">
        <w:t>FS DMP, FS DML-left tilt, FS DML-right tilt, FS DMSU</w:t>
      </w:r>
      <w:r w:rsidR="00D7616E">
        <w:t xml:space="preserve">) and </w:t>
      </w:r>
      <w:r w:rsidR="001713DF">
        <w:t xml:space="preserve">the four </w:t>
      </w:r>
      <w:r w:rsidR="00D7616E">
        <w:t>device rotations</w:t>
      </w:r>
      <w:r w:rsidR="001713DF">
        <w:t xml:space="preserve"> (0°, 90°, 180°, 270°)</w:t>
      </w:r>
      <w:r w:rsidR="0005002C">
        <w:t>,</w:t>
      </w:r>
      <w:r w:rsidR="00293839">
        <w:t xml:space="preserve"> used for these measurements</w:t>
      </w:r>
      <w:r w:rsidR="00B27610">
        <w:t>,</w:t>
      </w:r>
      <w:r w:rsidR="00293839">
        <w:t xml:space="preserve"> match those agreed </w:t>
      </w:r>
      <w:r w:rsidR="00B27610">
        <w:t>in</w:t>
      </w:r>
      <w:r w:rsidR="00293839">
        <w:t xml:space="preserve"> 3GPP </w:t>
      </w:r>
      <w:r w:rsidR="00293839">
        <w:fldChar w:fldCharType="begin"/>
      </w:r>
      <w:r w:rsidR="00293839">
        <w:instrText xml:space="preserve"> REF _Ref178585028 \w </w:instrText>
      </w:r>
      <w:r w:rsidR="00293839">
        <w:fldChar w:fldCharType="separate"/>
      </w:r>
      <w:r w:rsidR="00D35D45">
        <w:t>[5]</w:t>
      </w:r>
      <w:r w:rsidR="00293839">
        <w:fldChar w:fldCharType="end"/>
      </w:r>
      <w:r w:rsidR="00293839">
        <w:t xml:space="preserve">. </w:t>
      </w:r>
      <w:r w:rsidR="00B24996">
        <w:t>It should be noted that o</w:t>
      </w:r>
      <w:r w:rsidR="00A96A20">
        <w:t xml:space="preserve">nly the UMa route was evaluated in these measurements. </w:t>
      </w:r>
    </w:p>
    <w:p w14:paraId="0EFB557A" w14:textId="77777777" w:rsidR="00B27610" w:rsidRDefault="00B27610">
      <w:pPr>
        <w:spacing w:after="0"/>
      </w:pPr>
    </w:p>
    <w:p w14:paraId="6A1BD0FF" w14:textId="5C598D36" w:rsidR="00C81082" w:rsidRDefault="00C81082">
      <w:pPr>
        <w:spacing w:after="0"/>
      </w:pPr>
      <w:r>
        <w:t xml:space="preserve">The first set of measurements was </w:t>
      </w:r>
      <w:r w:rsidR="00B34007">
        <w:t>to</w:t>
      </w:r>
      <w:r>
        <w:t xml:space="preserve"> assess</w:t>
      </w:r>
      <w:r w:rsidR="00B34007">
        <w:t xml:space="preserve"> </w:t>
      </w:r>
      <w:r>
        <w:t>the repeatability</w:t>
      </w:r>
      <w:r w:rsidR="00B34007">
        <w:t xml:space="preserve">. For these measurements, </w:t>
      </w:r>
      <w:r w:rsidR="005C6992">
        <w:t>UE#2</w:t>
      </w:r>
      <w:r w:rsidR="003C0839">
        <w:t xml:space="preserve"> was tested in the DMP orientation (with 0° rotation)</w:t>
      </w:r>
      <w:r w:rsidR="00F53591">
        <w:t xml:space="preserve"> multiple times in a row. In between each </w:t>
      </w:r>
      <w:r w:rsidR="00927FE1">
        <w:t xml:space="preserve">set of </w:t>
      </w:r>
      <w:r w:rsidR="00FB19DC">
        <w:t>TP</w:t>
      </w:r>
      <w:r w:rsidR="00927FE1">
        <w:t xml:space="preserve"> measurements</w:t>
      </w:r>
      <w:r w:rsidR="00F53591">
        <w:t xml:space="preserve">, the </w:t>
      </w:r>
      <w:r w:rsidR="00927FE1">
        <w:t>BS emulator</w:t>
      </w:r>
      <w:r w:rsidR="00F53591">
        <w:t>, the C</w:t>
      </w:r>
      <w:r w:rsidR="00927FE1">
        <w:t>E</w:t>
      </w:r>
      <w:r w:rsidR="00F53591">
        <w:t>, and the device were power cycled</w:t>
      </w:r>
      <w:r w:rsidR="00B71974">
        <w:t>, i.e., there was ~20min</w:t>
      </w:r>
      <w:r w:rsidR="003B5090">
        <w:t xml:space="preserve"> in between measurements. The results for the throughput (TP) and the CDF</w:t>
      </w:r>
      <w:r w:rsidR="00961DEB">
        <w:t xml:space="preserve"> of the TP</w:t>
      </w:r>
      <w:r w:rsidR="003B5090">
        <w:t xml:space="preserve"> are shown in </w:t>
      </w:r>
      <w:r w:rsidR="00FA44F8">
        <w:fldChar w:fldCharType="begin"/>
      </w:r>
      <w:r w:rsidR="00FA44F8">
        <w:instrText xml:space="preserve"> REF _Ref178590837 \h </w:instrText>
      </w:r>
      <w:r w:rsidR="00FA44F8">
        <w:fldChar w:fldCharType="separate"/>
      </w:r>
      <w:r w:rsidR="00D35D45">
        <w:t xml:space="preserve">Figure </w:t>
      </w:r>
      <w:r w:rsidR="00D35D45">
        <w:rPr>
          <w:noProof/>
        </w:rPr>
        <w:t>3</w:t>
      </w:r>
      <w:r w:rsidR="00FA44F8">
        <w:fldChar w:fldCharType="end"/>
      </w:r>
      <w:r w:rsidR="00FA44F8">
        <w:t xml:space="preserve">. </w:t>
      </w:r>
    </w:p>
    <w:p w14:paraId="47FA0832" w14:textId="446E6908" w:rsidR="003B5090" w:rsidRDefault="00FA44F8" w:rsidP="00E52652">
      <w:pPr>
        <w:keepNext/>
        <w:spacing w:after="0"/>
        <w:jc w:val="center"/>
      </w:pPr>
      <w:r w:rsidRPr="00FA44F8">
        <w:rPr>
          <w:noProof/>
        </w:rPr>
        <w:lastRenderedPageBreak/>
        <w:drawing>
          <wp:inline distT="0" distB="0" distL="0" distR="0" wp14:anchorId="3054B513" wp14:editId="6982E81C">
            <wp:extent cx="3657600" cy="2950477"/>
            <wp:effectExtent l="0" t="0" r="0" b="2540"/>
            <wp:docPr id="12834178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57600" cy="2950477"/>
                    </a:xfrm>
                    <a:prstGeom prst="rect">
                      <a:avLst/>
                    </a:prstGeom>
                    <a:noFill/>
                    <a:ln>
                      <a:noFill/>
                    </a:ln>
                  </pic:spPr>
                </pic:pic>
              </a:graphicData>
            </a:graphic>
          </wp:inline>
        </w:drawing>
      </w:r>
      <w:r w:rsidRPr="00FA44F8">
        <w:rPr>
          <w:noProof/>
        </w:rPr>
        <w:drawing>
          <wp:inline distT="0" distB="0" distL="0" distR="0" wp14:anchorId="3CB3619C" wp14:editId="745A94DF">
            <wp:extent cx="3657600" cy="2916174"/>
            <wp:effectExtent l="0" t="0" r="0" b="0"/>
            <wp:docPr id="1067817274"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817274" name="Picture 1" descr="A graph of different colored lines&#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57600" cy="2916174"/>
                    </a:xfrm>
                    <a:prstGeom prst="rect">
                      <a:avLst/>
                    </a:prstGeom>
                    <a:noFill/>
                    <a:ln>
                      <a:noFill/>
                    </a:ln>
                  </pic:spPr>
                </pic:pic>
              </a:graphicData>
            </a:graphic>
          </wp:inline>
        </w:drawing>
      </w:r>
    </w:p>
    <w:p w14:paraId="731F8E80" w14:textId="6DEEDBA5" w:rsidR="00FA44F8" w:rsidRDefault="00FA44F8" w:rsidP="00E52652">
      <w:pPr>
        <w:pStyle w:val="Caption"/>
        <w:keepNext/>
        <w:jc w:val="center"/>
      </w:pPr>
      <w:bookmarkStart w:id="5" w:name="_Ref178590837"/>
      <w:r>
        <w:t xml:space="preserve">Figure </w:t>
      </w:r>
      <w:r>
        <w:fldChar w:fldCharType="begin"/>
      </w:r>
      <w:r>
        <w:instrText xml:space="preserve"> SEQ Figure \* ARABIC </w:instrText>
      </w:r>
      <w:r>
        <w:fldChar w:fldCharType="separate"/>
      </w:r>
      <w:r w:rsidR="00D35D45">
        <w:rPr>
          <w:noProof/>
        </w:rPr>
        <w:t>3</w:t>
      </w:r>
      <w:r>
        <w:fldChar w:fldCharType="end"/>
      </w:r>
      <w:bookmarkEnd w:id="5"/>
      <w:r>
        <w:t>: Results for the repeatability assessment</w:t>
      </w:r>
      <w:r w:rsidR="00A96A20">
        <w:t xml:space="preserve"> of UE#2</w:t>
      </w:r>
      <w:r w:rsidR="002D0166">
        <w:t xml:space="preserve"> in DMP orientation</w:t>
      </w:r>
      <w:r>
        <w:t>. Top: TP vs time, Bottom: CDF vs TP.</w:t>
      </w:r>
    </w:p>
    <w:p w14:paraId="4F6535C3" w14:textId="33178B36" w:rsidR="00B5678F" w:rsidRDefault="00B5678F" w:rsidP="00B5678F">
      <w:r>
        <w:t>Overall, especially given the fact that</w:t>
      </w:r>
      <w:r w:rsidR="006867B0">
        <w:t xml:space="preserve"> the entire system and device was power cycled between measurements, the results </w:t>
      </w:r>
      <w:r w:rsidR="00CF2BC5">
        <w:t>show good repeatability.</w:t>
      </w:r>
    </w:p>
    <w:p w14:paraId="3F8A21F9" w14:textId="0B7EB8B5" w:rsidR="00CF2BC5" w:rsidRDefault="00CF2BC5" w:rsidP="00CF2BC5">
      <w:pPr>
        <w:pStyle w:val="Caption"/>
      </w:pPr>
      <w:bookmarkStart w:id="6" w:name="_Ref178603728"/>
      <w:r>
        <w:t xml:space="preserve">Observation </w:t>
      </w:r>
      <w:r>
        <w:fldChar w:fldCharType="begin"/>
      </w:r>
      <w:r>
        <w:instrText xml:space="preserve"> SEQ Observation \* ARABIC </w:instrText>
      </w:r>
      <w:r>
        <w:fldChar w:fldCharType="separate"/>
      </w:r>
      <w:r w:rsidR="00D35D45">
        <w:rPr>
          <w:noProof/>
        </w:rPr>
        <w:t>2</w:t>
      </w:r>
      <w:r>
        <w:fldChar w:fldCharType="end"/>
      </w:r>
      <w:r>
        <w:t>: Measurements show good repeatability</w:t>
      </w:r>
      <w:bookmarkEnd w:id="6"/>
    </w:p>
    <w:p w14:paraId="229F159C" w14:textId="75AE8A35" w:rsidR="00B4171C" w:rsidRPr="001469A9" w:rsidRDefault="00B4171C" w:rsidP="00B4171C">
      <w:r w:rsidRPr="001469A9">
        <w:fldChar w:fldCharType="begin"/>
      </w:r>
      <w:r w:rsidRPr="001469A9">
        <w:instrText xml:space="preserve"> REF _Ref178868931 \h </w:instrText>
      </w:r>
      <w:r w:rsidRPr="001469A9">
        <w:fldChar w:fldCharType="separate"/>
      </w:r>
      <w:r w:rsidR="00D35D45">
        <w:t xml:space="preserve">Figure </w:t>
      </w:r>
      <w:r w:rsidR="00D35D45">
        <w:rPr>
          <w:noProof/>
        </w:rPr>
        <w:t>4</w:t>
      </w:r>
      <w:r w:rsidRPr="001469A9">
        <w:fldChar w:fldCharType="end"/>
      </w:r>
      <w:r w:rsidRPr="001469A9">
        <w:t xml:space="preserve"> shows just a single </w:t>
      </w:r>
      <w:r w:rsidR="00C838CF" w:rsidRPr="001469A9">
        <w:t xml:space="preserve">(#1) measurement result from </w:t>
      </w:r>
      <w:r w:rsidR="00DA3D40" w:rsidRPr="001469A9">
        <w:fldChar w:fldCharType="begin"/>
      </w:r>
      <w:r w:rsidR="00DA3D40" w:rsidRPr="001469A9">
        <w:instrText xml:space="preserve"> REF _Ref178590837 \h </w:instrText>
      </w:r>
      <w:r w:rsidR="00DA3D40" w:rsidRPr="001469A9">
        <w:fldChar w:fldCharType="separate"/>
      </w:r>
      <w:r w:rsidR="00D35D45">
        <w:t xml:space="preserve">Figure </w:t>
      </w:r>
      <w:r w:rsidR="00D35D45">
        <w:rPr>
          <w:noProof/>
        </w:rPr>
        <w:t>3</w:t>
      </w:r>
      <w:r w:rsidR="00DA3D40" w:rsidRPr="001469A9">
        <w:fldChar w:fldCharType="end"/>
      </w:r>
      <w:r w:rsidR="00DA3D40" w:rsidRPr="001469A9">
        <w:t xml:space="preserve"> to compare the overall TP curve</w:t>
      </w:r>
      <w:r w:rsidR="00ED77E4" w:rsidRPr="001469A9">
        <w:t>s between the UE noise-limited (3GPP) and the SIR-based (CTIA) environmental condition</w:t>
      </w:r>
      <w:r w:rsidR="00B75B09" w:rsidRPr="001469A9">
        <w:t>. On top of the figure</w:t>
      </w:r>
      <w:r w:rsidR="00130E36" w:rsidRPr="001469A9">
        <w:t>, the different Signal Power Profile/SIR Profiles</w:t>
      </w:r>
      <w:r w:rsidR="002D757F">
        <w:t xml:space="preserve"> from </w:t>
      </w:r>
      <w:r w:rsidR="002D757F" w:rsidRPr="001469A9">
        <w:fldChar w:fldCharType="begin"/>
      </w:r>
      <w:r w:rsidR="002D757F" w:rsidRPr="001469A9">
        <w:instrText xml:space="preserve"> REF _Ref178866675 \h </w:instrText>
      </w:r>
      <w:r w:rsidR="002D757F" w:rsidRPr="001469A9">
        <w:fldChar w:fldCharType="separate"/>
      </w:r>
      <w:r w:rsidR="002D757F">
        <w:t xml:space="preserve">Figure </w:t>
      </w:r>
      <w:r w:rsidR="002D757F">
        <w:rPr>
          <w:noProof/>
        </w:rPr>
        <w:t>1</w:t>
      </w:r>
      <w:r w:rsidR="002D757F" w:rsidRPr="001469A9">
        <w:fldChar w:fldCharType="end"/>
      </w:r>
      <w:r w:rsidR="00130E36" w:rsidRPr="001469A9">
        <w:t xml:space="preserve"> are shown</w:t>
      </w:r>
      <w:r w:rsidR="00D344DD" w:rsidRPr="001469A9">
        <w:t>. The following general observations can be made:</w:t>
      </w:r>
    </w:p>
    <w:p w14:paraId="68DE495D" w14:textId="2A38F987" w:rsidR="00C54F8A" w:rsidRPr="001469A9" w:rsidRDefault="00FC5E90" w:rsidP="00125F92">
      <w:pPr>
        <w:pStyle w:val="ListParagraph"/>
        <w:numPr>
          <w:ilvl w:val="0"/>
          <w:numId w:val="21"/>
        </w:numPr>
        <w:rPr>
          <w:lang w:val="en-GB"/>
        </w:rPr>
      </w:pPr>
      <w:r w:rsidRPr="001469A9">
        <w:rPr>
          <w:lang w:val="en-GB"/>
        </w:rPr>
        <w:t xml:space="preserve">In </w:t>
      </w:r>
      <w:r w:rsidRPr="001469A9">
        <w:rPr>
          <w:b/>
          <w:bCs/>
          <w:lang w:val="en-GB"/>
        </w:rPr>
        <w:t>high-SIR</w:t>
      </w:r>
      <w:r w:rsidR="008C6B07">
        <w:rPr>
          <w:b/>
          <w:bCs/>
          <w:lang w:val="en-GB"/>
        </w:rPr>
        <w:t>/Signal Power</w:t>
      </w:r>
      <w:r w:rsidRPr="001469A9">
        <w:rPr>
          <w:b/>
          <w:bCs/>
          <w:lang w:val="en-GB"/>
        </w:rPr>
        <w:t xml:space="preserve"> regions</w:t>
      </w:r>
      <w:r w:rsidRPr="001469A9">
        <w:rPr>
          <w:lang w:val="en-GB"/>
        </w:rPr>
        <w:t xml:space="preserve">, </w:t>
      </w:r>
      <w:r w:rsidR="008C3409" w:rsidRPr="001469A9">
        <w:rPr>
          <w:lang w:val="en-GB"/>
        </w:rPr>
        <w:t xml:space="preserve">e.g., 0-20s, </w:t>
      </w:r>
      <w:r w:rsidR="00EA70F0" w:rsidRPr="001469A9">
        <w:rPr>
          <w:lang w:val="en-GB"/>
        </w:rPr>
        <w:t xml:space="preserve">90-100s, </w:t>
      </w:r>
      <w:r w:rsidR="00C54F8A" w:rsidRPr="001469A9">
        <w:rPr>
          <w:lang w:val="en-GB"/>
        </w:rPr>
        <w:t xml:space="preserve">110-123s, </w:t>
      </w:r>
      <w:r w:rsidR="00BB14EF" w:rsidRPr="001469A9">
        <w:rPr>
          <w:lang w:val="en-GB"/>
        </w:rPr>
        <w:t>TP</w:t>
      </w:r>
      <w:r w:rsidR="00C54F8A" w:rsidRPr="001469A9">
        <w:rPr>
          <w:lang w:val="en-GB"/>
        </w:rPr>
        <w:t xml:space="preserve"> is better for the 3GPP model (UE noise-limited)</w:t>
      </w:r>
      <w:r w:rsidR="00DE5C44" w:rsidRPr="001469A9">
        <w:rPr>
          <w:lang w:val="en-GB"/>
        </w:rPr>
        <w:t>. In these regions, t</w:t>
      </w:r>
      <w:r w:rsidR="00C54F8A" w:rsidRPr="001469A9">
        <w:rPr>
          <w:lang w:val="en-GB"/>
        </w:rPr>
        <w:t xml:space="preserve">he scenario is LOS where the signal comes from one direction and </w:t>
      </w:r>
      <w:r w:rsidR="00125F92" w:rsidRPr="001469A9">
        <w:rPr>
          <w:lang w:val="en-GB"/>
        </w:rPr>
        <w:t xml:space="preserve">for the </w:t>
      </w:r>
      <w:r w:rsidR="00C54F8A" w:rsidRPr="001469A9">
        <w:rPr>
          <w:lang w:val="en-GB"/>
        </w:rPr>
        <w:t>3GPP model noise is non-directional system noise</w:t>
      </w:r>
      <w:r w:rsidR="00125F92" w:rsidRPr="001469A9">
        <w:rPr>
          <w:lang w:val="en-GB"/>
        </w:rPr>
        <w:t xml:space="preserve">, i.e., </w:t>
      </w:r>
      <w:r w:rsidR="00D86FD2" w:rsidRPr="001469A9">
        <w:rPr>
          <w:lang w:val="en-GB"/>
        </w:rPr>
        <w:t xml:space="preserve">the </w:t>
      </w:r>
      <w:r w:rsidR="00C54F8A" w:rsidRPr="001469A9">
        <w:rPr>
          <w:lang w:val="en-GB"/>
        </w:rPr>
        <w:t xml:space="preserve">UE can suppress the noise by directional filtering. </w:t>
      </w:r>
      <w:r w:rsidR="00D86FD2" w:rsidRPr="001469A9">
        <w:rPr>
          <w:lang w:val="en-GB"/>
        </w:rPr>
        <w:t>On the other hand, the CTIA model (SIR-based) has the intra-site interference from the same direction as the LOS signal and thus, the noise cannot be filtered out</w:t>
      </w:r>
      <w:r w:rsidR="009E4F98" w:rsidRPr="001469A9">
        <w:rPr>
          <w:lang w:val="en-GB"/>
        </w:rPr>
        <w:t xml:space="preserve"> which results in lower TP</w:t>
      </w:r>
      <w:r w:rsidR="00D86FD2" w:rsidRPr="001469A9">
        <w:rPr>
          <w:lang w:val="en-GB"/>
        </w:rPr>
        <w:t>.</w:t>
      </w:r>
    </w:p>
    <w:p w14:paraId="10146F5A" w14:textId="09050756" w:rsidR="00D344DD" w:rsidRPr="001469A9" w:rsidRDefault="009E4F98" w:rsidP="00BB14EF">
      <w:pPr>
        <w:pStyle w:val="ListParagraph"/>
        <w:numPr>
          <w:ilvl w:val="0"/>
          <w:numId w:val="21"/>
        </w:numPr>
        <w:rPr>
          <w:lang w:val="en-GB"/>
        </w:rPr>
      </w:pPr>
      <w:r w:rsidRPr="001469A9">
        <w:rPr>
          <w:lang w:val="en-GB"/>
        </w:rPr>
        <w:lastRenderedPageBreak/>
        <w:t xml:space="preserve">In </w:t>
      </w:r>
      <w:r w:rsidRPr="001469A9">
        <w:rPr>
          <w:b/>
          <w:bCs/>
          <w:lang w:val="en-GB"/>
        </w:rPr>
        <w:t>Low SIR</w:t>
      </w:r>
      <w:r w:rsidR="008C6B07">
        <w:rPr>
          <w:b/>
          <w:bCs/>
          <w:lang w:val="en-GB"/>
        </w:rPr>
        <w:t>/Signal Power</w:t>
      </w:r>
      <w:r w:rsidRPr="001469A9">
        <w:rPr>
          <w:b/>
          <w:bCs/>
          <w:lang w:val="en-GB"/>
        </w:rPr>
        <w:t xml:space="preserve"> regions</w:t>
      </w:r>
      <w:r w:rsidRPr="001469A9">
        <w:rPr>
          <w:lang w:val="en-GB"/>
        </w:rPr>
        <w:t>, e.g., 20-90sec</w:t>
      </w:r>
      <w:r w:rsidR="00FB75CC" w:rsidRPr="001469A9">
        <w:rPr>
          <w:lang w:val="en-GB"/>
        </w:rPr>
        <w:t>,</w:t>
      </w:r>
      <w:r w:rsidRPr="001469A9">
        <w:rPr>
          <w:lang w:val="en-GB"/>
        </w:rPr>
        <w:t xml:space="preserve"> the CTIA model performs better. </w:t>
      </w:r>
      <w:r w:rsidR="00FB75CC" w:rsidRPr="001469A9">
        <w:rPr>
          <w:lang w:val="en-GB"/>
        </w:rPr>
        <w:t>In this region, the scenario</w:t>
      </w:r>
      <w:r w:rsidRPr="001469A9">
        <w:rPr>
          <w:lang w:val="en-GB"/>
        </w:rPr>
        <w:t xml:space="preserve"> is NLOS where the signal comes from multiple directions at the same time. In </w:t>
      </w:r>
      <w:r w:rsidR="00A81953" w:rsidRPr="001469A9">
        <w:rPr>
          <w:lang w:val="en-GB"/>
        </w:rPr>
        <w:t xml:space="preserve">the </w:t>
      </w:r>
      <w:r w:rsidRPr="001469A9">
        <w:rPr>
          <w:lang w:val="en-GB"/>
        </w:rPr>
        <w:t>CTIA model</w:t>
      </w:r>
      <w:r w:rsidR="00A81953" w:rsidRPr="001469A9">
        <w:rPr>
          <w:lang w:val="en-GB"/>
        </w:rPr>
        <w:t>,</w:t>
      </w:r>
      <w:r w:rsidRPr="001469A9">
        <w:rPr>
          <w:lang w:val="en-GB"/>
        </w:rPr>
        <w:t xml:space="preserve"> the interference </w:t>
      </w:r>
      <w:r w:rsidR="00811AE8" w:rsidRPr="001469A9">
        <w:rPr>
          <w:lang w:val="en-GB"/>
        </w:rPr>
        <w:t>can</w:t>
      </w:r>
      <w:r w:rsidRPr="001469A9">
        <w:rPr>
          <w:lang w:val="en-GB"/>
        </w:rPr>
        <w:t xml:space="preserve"> be filtered out by beamforming to the NLOS path directions.</w:t>
      </w:r>
      <w:r w:rsidR="00811AE8" w:rsidRPr="001469A9">
        <w:rPr>
          <w:lang w:val="en-GB"/>
        </w:rPr>
        <w:t xml:space="preserve"> I</w:t>
      </w:r>
      <w:r w:rsidRPr="001469A9">
        <w:rPr>
          <w:lang w:val="en-GB"/>
        </w:rPr>
        <w:t xml:space="preserve">n </w:t>
      </w:r>
      <w:r w:rsidR="00811AE8" w:rsidRPr="001469A9">
        <w:rPr>
          <w:lang w:val="en-GB"/>
        </w:rPr>
        <w:t xml:space="preserve">the </w:t>
      </w:r>
      <w:r w:rsidRPr="001469A9">
        <w:rPr>
          <w:lang w:val="en-GB"/>
        </w:rPr>
        <w:t>3GPP model</w:t>
      </w:r>
      <w:r w:rsidR="00825134" w:rsidRPr="001469A9">
        <w:rPr>
          <w:lang w:val="en-GB"/>
        </w:rPr>
        <w:t xml:space="preserve">, </w:t>
      </w:r>
      <w:r w:rsidRPr="001469A9">
        <w:rPr>
          <w:lang w:val="en-GB"/>
        </w:rPr>
        <w:t xml:space="preserve">the spatial filtering </w:t>
      </w:r>
      <w:r w:rsidR="00825134" w:rsidRPr="001469A9">
        <w:rPr>
          <w:lang w:val="en-GB"/>
        </w:rPr>
        <w:t>cannot be performed</w:t>
      </w:r>
      <w:r w:rsidRPr="001469A9">
        <w:rPr>
          <w:lang w:val="en-GB"/>
        </w:rPr>
        <w:t>. Also, the signal level is low (RSSI~-80 dBm) and over 20 dB closer to the UE noise floor compared to the CTIA model.</w:t>
      </w:r>
    </w:p>
    <w:p w14:paraId="4C0CC389" w14:textId="77777777" w:rsidR="00B4171C" w:rsidRDefault="00B4171C" w:rsidP="00B4171C">
      <w:pPr>
        <w:spacing w:after="0"/>
        <w:jc w:val="center"/>
      </w:pPr>
      <w:r>
        <w:rPr>
          <w:noProof/>
        </w:rPr>
        <w:drawing>
          <wp:inline distT="0" distB="0" distL="0" distR="0" wp14:anchorId="20C9AD22" wp14:editId="16F409FF">
            <wp:extent cx="4665982" cy="5158103"/>
            <wp:effectExtent l="0" t="0" r="1270" b="4445"/>
            <wp:docPr id="1353275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4665982" cy="5158103"/>
                    </a:xfrm>
                    <a:prstGeom prst="rect">
                      <a:avLst/>
                    </a:prstGeom>
                  </pic:spPr>
                </pic:pic>
              </a:graphicData>
            </a:graphic>
          </wp:inline>
        </w:drawing>
      </w:r>
    </w:p>
    <w:p w14:paraId="20B62BA6" w14:textId="7FA74AAB" w:rsidR="00B4171C" w:rsidRPr="00BF7D28" w:rsidRDefault="00B4171C" w:rsidP="00B4171C">
      <w:pPr>
        <w:pStyle w:val="Caption"/>
        <w:keepNext/>
        <w:jc w:val="center"/>
      </w:pPr>
      <w:bookmarkStart w:id="7" w:name="_Ref178868931"/>
      <w:r>
        <w:t xml:space="preserve">Figure </w:t>
      </w:r>
      <w:r>
        <w:fldChar w:fldCharType="begin"/>
      </w:r>
      <w:r>
        <w:instrText xml:space="preserve"> SEQ Figure \* ARABIC </w:instrText>
      </w:r>
      <w:r>
        <w:fldChar w:fldCharType="separate"/>
      </w:r>
      <w:r w:rsidR="00D35D45">
        <w:rPr>
          <w:noProof/>
        </w:rPr>
        <w:t>4</w:t>
      </w:r>
      <w:r>
        <w:fldChar w:fldCharType="end"/>
      </w:r>
      <w:bookmarkEnd w:id="7"/>
      <w:r>
        <w:t>: Comparison of 3GPP (UE Noise-Limited) and CTIA (SIR Based) measurement results for UE#2</w:t>
      </w:r>
      <w:r w:rsidR="00EB2EFB">
        <w:t xml:space="preserve"> and UMa route. </w:t>
      </w:r>
    </w:p>
    <w:p w14:paraId="7ACD41DB" w14:textId="0147CA70" w:rsidR="003D647A" w:rsidRPr="003D647A" w:rsidRDefault="00B35DB2" w:rsidP="003D647A">
      <w:pPr>
        <w:pStyle w:val="Caption"/>
      </w:pPr>
      <w:bookmarkStart w:id="8" w:name="_Ref179018499"/>
      <w:r>
        <w:t xml:space="preserve">Observation </w:t>
      </w:r>
      <w:r>
        <w:fldChar w:fldCharType="begin"/>
      </w:r>
      <w:r>
        <w:instrText xml:space="preserve"> SEQ Observation \* ARABIC </w:instrText>
      </w:r>
      <w:r>
        <w:fldChar w:fldCharType="separate"/>
      </w:r>
      <w:r w:rsidR="00D35D45">
        <w:rPr>
          <w:noProof/>
        </w:rPr>
        <w:t>3</w:t>
      </w:r>
      <w:r>
        <w:fldChar w:fldCharType="end"/>
      </w:r>
      <w:r w:rsidR="00BB14EF">
        <w:t xml:space="preserve">: </w:t>
      </w:r>
      <w:r w:rsidR="001469A9">
        <w:t xml:space="preserve">In </w:t>
      </w:r>
      <w:r w:rsidR="001469A9" w:rsidRPr="001469A9">
        <w:t>high-SIR</w:t>
      </w:r>
      <w:r w:rsidR="00420E92">
        <w:t>/Signal Power</w:t>
      </w:r>
      <w:r w:rsidR="001469A9" w:rsidRPr="001469A9">
        <w:t xml:space="preserve"> regions, </w:t>
      </w:r>
      <w:r w:rsidR="001469A9">
        <w:t>the</w:t>
      </w:r>
      <w:r w:rsidR="001469A9" w:rsidRPr="001469A9">
        <w:t xml:space="preserve"> TP is better for the 3GPP model</w:t>
      </w:r>
      <w:r w:rsidR="003D647A">
        <w:t xml:space="preserve"> while in low-SIR</w:t>
      </w:r>
      <w:r w:rsidR="00420E92">
        <w:t>/Signal Power</w:t>
      </w:r>
      <w:r w:rsidR="003D647A">
        <w:t xml:space="preserve"> regions, the TP is better for the CTIA model.</w:t>
      </w:r>
      <w:bookmarkEnd w:id="8"/>
      <w:r w:rsidR="003D647A">
        <w:t xml:space="preserve"> </w:t>
      </w:r>
    </w:p>
    <w:p w14:paraId="48F55846" w14:textId="46DEC05C" w:rsidR="0066393A" w:rsidRDefault="007D43C1" w:rsidP="00CF2BC5">
      <w:r>
        <w:t>The</w:t>
      </w:r>
      <w:r w:rsidR="00DF24A2">
        <w:t xml:space="preserve"> </w:t>
      </w:r>
      <w:r w:rsidR="0066393A">
        <w:t xml:space="preserve">comparison </w:t>
      </w:r>
      <w:r w:rsidR="003D4090">
        <w:t>of</w:t>
      </w:r>
      <w:r w:rsidR="0066393A">
        <w:t xml:space="preserve"> TP and CDF of TP</w:t>
      </w:r>
      <w:r w:rsidR="00DF24A2">
        <w:t xml:space="preserve"> of the </w:t>
      </w:r>
      <w:r w:rsidR="00953174">
        <w:t>five</w:t>
      </w:r>
      <w:r w:rsidR="00DF24A2">
        <w:t xml:space="preserve"> different </w:t>
      </w:r>
      <w:r w:rsidR="00D649FF">
        <w:t>UE</w:t>
      </w:r>
      <w:r w:rsidR="00DF24A2">
        <w:t>s in the DMP</w:t>
      </w:r>
      <w:r w:rsidR="0066393A">
        <w:t xml:space="preserve"> orientation with 0</w:t>
      </w:r>
      <w:r w:rsidR="003D4090">
        <w:t>°</w:t>
      </w:r>
      <w:r w:rsidR="0066393A">
        <w:t xml:space="preserve"> rotation is </w:t>
      </w:r>
      <w:r w:rsidR="00D649FF">
        <w:t>shown</w:t>
      </w:r>
      <w:r w:rsidR="0066393A">
        <w:t xml:space="preserve"> in </w:t>
      </w:r>
      <w:r w:rsidR="00D649FF">
        <w:fldChar w:fldCharType="begin"/>
      </w:r>
      <w:r w:rsidR="00D649FF">
        <w:instrText xml:space="preserve"> REF _Ref178593147 \h </w:instrText>
      </w:r>
      <w:r w:rsidR="00D649FF">
        <w:fldChar w:fldCharType="separate"/>
      </w:r>
      <w:r w:rsidR="00D35D45">
        <w:t xml:space="preserve">Figure </w:t>
      </w:r>
      <w:r w:rsidR="00D35D45">
        <w:rPr>
          <w:noProof/>
        </w:rPr>
        <w:t>5</w:t>
      </w:r>
      <w:r w:rsidR="00D649FF">
        <w:fldChar w:fldCharType="end"/>
      </w:r>
      <w:r w:rsidR="00D649FF">
        <w:t xml:space="preserve">. </w:t>
      </w:r>
    </w:p>
    <w:p w14:paraId="5A7D21F1" w14:textId="0238884F" w:rsidR="0066393A" w:rsidRDefault="00A27254" w:rsidP="00E52652">
      <w:pPr>
        <w:keepNext/>
        <w:spacing w:after="0"/>
        <w:jc w:val="center"/>
      </w:pPr>
      <w:r w:rsidRPr="00A27254">
        <w:rPr>
          <w:noProof/>
        </w:rPr>
        <w:lastRenderedPageBreak/>
        <w:drawing>
          <wp:inline distT="0" distB="0" distL="0" distR="0" wp14:anchorId="056FCB64" wp14:editId="0095886C">
            <wp:extent cx="4584065" cy="3705860"/>
            <wp:effectExtent l="0" t="0" r="6985" b="8890"/>
            <wp:docPr id="1031586355"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586355" name="Picture 1" descr="A graph of a graph&#10;&#10;Description automatically generated with medium confidenc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84065" cy="3705860"/>
                    </a:xfrm>
                    <a:prstGeom prst="rect">
                      <a:avLst/>
                    </a:prstGeom>
                    <a:noFill/>
                    <a:ln>
                      <a:noFill/>
                    </a:ln>
                  </pic:spPr>
                </pic:pic>
              </a:graphicData>
            </a:graphic>
          </wp:inline>
        </w:drawing>
      </w:r>
      <w:r w:rsidRPr="00A27254">
        <w:rPr>
          <w:noProof/>
        </w:rPr>
        <w:drawing>
          <wp:inline distT="0" distB="0" distL="0" distR="0" wp14:anchorId="44AC2E9B" wp14:editId="4DD1F88B">
            <wp:extent cx="4644390" cy="3705860"/>
            <wp:effectExtent l="0" t="0" r="3810" b="8890"/>
            <wp:docPr id="1347366990" name="Picture 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366990" name="Picture 2" descr="A graph of different colored line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44390" cy="3705860"/>
                    </a:xfrm>
                    <a:prstGeom prst="rect">
                      <a:avLst/>
                    </a:prstGeom>
                    <a:noFill/>
                    <a:ln>
                      <a:noFill/>
                    </a:ln>
                  </pic:spPr>
                </pic:pic>
              </a:graphicData>
            </a:graphic>
          </wp:inline>
        </w:drawing>
      </w:r>
    </w:p>
    <w:p w14:paraId="4791ED33" w14:textId="507785E6" w:rsidR="003D4090" w:rsidRDefault="003D4090" w:rsidP="00E52652">
      <w:pPr>
        <w:pStyle w:val="Caption"/>
        <w:keepNext/>
        <w:jc w:val="center"/>
      </w:pPr>
      <w:bookmarkStart w:id="9" w:name="_Ref178593147"/>
      <w:r>
        <w:t xml:space="preserve">Figure </w:t>
      </w:r>
      <w:r>
        <w:fldChar w:fldCharType="begin"/>
      </w:r>
      <w:r>
        <w:instrText xml:space="preserve"> SEQ Figure \* ARABIC </w:instrText>
      </w:r>
      <w:r>
        <w:fldChar w:fldCharType="separate"/>
      </w:r>
      <w:r w:rsidR="00D35D45">
        <w:rPr>
          <w:noProof/>
        </w:rPr>
        <w:t>5</w:t>
      </w:r>
      <w:r>
        <w:fldChar w:fldCharType="end"/>
      </w:r>
      <w:bookmarkEnd w:id="9"/>
      <w:r>
        <w:t xml:space="preserve">: Results </w:t>
      </w:r>
      <w:r w:rsidR="00016743">
        <w:t xml:space="preserve">for the five UEs in </w:t>
      </w:r>
      <w:r>
        <w:t xml:space="preserve">the </w:t>
      </w:r>
      <w:r w:rsidR="007E318F">
        <w:t>DMP orientation with 0° rotation</w:t>
      </w:r>
      <w:r w:rsidR="00C6264F">
        <w:t xml:space="preserve"> for UMa route</w:t>
      </w:r>
      <w:r>
        <w:t>. Top: TP vs time, Bottom: CDF vs TP.</w:t>
      </w:r>
    </w:p>
    <w:p w14:paraId="0277BF25" w14:textId="1E12DDDA" w:rsidR="006C34B2" w:rsidRDefault="006C34B2" w:rsidP="00C25F0A">
      <w:pPr>
        <w:spacing w:after="0"/>
      </w:pPr>
      <w:r>
        <w:t xml:space="preserve">These results show an </w:t>
      </w:r>
      <w:r w:rsidR="009516C3">
        <w:t>interesting</w:t>
      </w:r>
      <w:r>
        <w:t xml:space="preserve"> trend in that the UE noise-limited </w:t>
      </w:r>
      <w:r w:rsidR="001305C3">
        <w:t xml:space="preserve">CDF curves </w:t>
      </w:r>
      <w:r>
        <w:t>show</w:t>
      </w:r>
      <w:r w:rsidR="0090785D">
        <w:t>s</w:t>
      </w:r>
      <w:r>
        <w:t xml:space="preserve"> a </w:t>
      </w:r>
      <w:r w:rsidR="003A6CD9">
        <w:t>plateau</w:t>
      </w:r>
      <w:r w:rsidR="0008602A">
        <w:t xml:space="preserve"> (flat CDF</w:t>
      </w:r>
      <w:r w:rsidR="001305C3">
        <w:t xml:space="preserve"> at around 60%-65%) while the CDF curves for the SIR based environment shows a</w:t>
      </w:r>
      <w:r w:rsidR="008259FD">
        <w:t xml:space="preserve"> rather steep monotonic </w:t>
      </w:r>
      <w:r w:rsidR="007854EA">
        <w:t>increase of TP.</w:t>
      </w:r>
      <w:r w:rsidR="003A6CD9">
        <w:t xml:space="preserve"> When looking at the </w:t>
      </w:r>
      <w:r w:rsidR="002B3D86">
        <w:t>TP results</w:t>
      </w:r>
      <w:r w:rsidR="00A14D79">
        <w:t xml:space="preserve"> as a function of time</w:t>
      </w:r>
      <w:r w:rsidR="002B3D86">
        <w:t>, it can be observed that the TP for the UE noise-limited environment is generally lower</w:t>
      </w:r>
      <w:r w:rsidR="00C4677F">
        <w:t xml:space="preserve"> than for the SIR-based environment </w:t>
      </w:r>
      <w:r w:rsidR="008776D7">
        <w:t>between 18s and 85s of the route</w:t>
      </w:r>
      <w:r w:rsidR="007038C4">
        <w:t xml:space="preserve"> for all UEs</w:t>
      </w:r>
      <w:r w:rsidR="008776D7">
        <w:t>.</w:t>
      </w:r>
    </w:p>
    <w:p w14:paraId="7E06F1CF" w14:textId="77777777" w:rsidR="006C34B2" w:rsidRDefault="006C34B2" w:rsidP="00C25F0A">
      <w:pPr>
        <w:spacing w:after="0"/>
      </w:pPr>
    </w:p>
    <w:p w14:paraId="7AFE1E4C" w14:textId="216D8799" w:rsidR="007B3A8D" w:rsidRDefault="007B3A8D" w:rsidP="00C25F0A">
      <w:pPr>
        <w:spacing w:after="0"/>
      </w:pPr>
      <w:r>
        <w:lastRenderedPageBreak/>
        <w:t xml:space="preserve">The variation </w:t>
      </w:r>
      <w:r w:rsidR="008B7406">
        <w:t>in</w:t>
      </w:r>
      <w:r w:rsidR="00E547A0">
        <w:t xml:space="preserve"> TP performance for different device orientations is shown in </w:t>
      </w:r>
      <w:r w:rsidR="00E547A0">
        <w:fldChar w:fldCharType="begin"/>
      </w:r>
      <w:r w:rsidR="00E547A0">
        <w:instrText xml:space="preserve"> REF _Ref178598444 \h </w:instrText>
      </w:r>
      <w:r w:rsidR="00E547A0">
        <w:fldChar w:fldCharType="separate"/>
      </w:r>
      <w:r w:rsidR="00D35D45">
        <w:t xml:space="preserve">Figure </w:t>
      </w:r>
      <w:r w:rsidR="00D35D45">
        <w:rPr>
          <w:noProof/>
        </w:rPr>
        <w:t>6</w:t>
      </w:r>
      <w:r w:rsidR="00E547A0">
        <w:fldChar w:fldCharType="end"/>
      </w:r>
      <w:r w:rsidR="00E547A0">
        <w:t xml:space="preserve"> for UE#2 and </w:t>
      </w:r>
      <w:r w:rsidR="00EE61FD">
        <w:t xml:space="preserve">for different device rotations in </w:t>
      </w:r>
      <w:r w:rsidR="00EE61FD">
        <w:fldChar w:fldCharType="begin"/>
      </w:r>
      <w:r w:rsidR="00EE61FD">
        <w:instrText xml:space="preserve"> REF _Ref178598465 \h </w:instrText>
      </w:r>
      <w:r w:rsidR="00EE61FD">
        <w:fldChar w:fldCharType="separate"/>
      </w:r>
      <w:r w:rsidR="00D35D45">
        <w:t xml:space="preserve">Figure </w:t>
      </w:r>
      <w:r w:rsidR="00D35D45">
        <w:rPr>
          <w:noProof/>
        </w:rPr>
        <w:t>7</w:t>
      </w:r>
      <w:r w:rsidR="00EE61FD">
        <w:fldChar w:fldCharType="end"/>
      </w:r>
      <w:r w:rsidR="00EE61FD">
        <w:t xml:space="preserve"> for UE#5 in the DMSU orientation. </w:t>
      </w:r>
    </w:p>
    <w:p w14:paraId="24D62D3B" w14:textId="04A2F783" w:rsidR="003D4090" w:rsidRDefault="00BA74B8" w:rsidP="00E52652">
      <w:pPr>
        <w:keepNext/>
        <w:spacing w:after="0"/>
        <w:jc w:val="center"/>
      </w:pPr>
      <w:r w:rsidRPr="00BA74B8">
        <w:rPr>
          <w:noProof/>
        </w:rPr>
        <w:drawing>
          <wp:inline distT="0" distB="0" distL="0" distR="0" wp14:anchorId="3A53C676" wp14:editId="068BA7E4">
            <wp:extent cx="4642485" cy="3701415"/>
            <wp:effectExtent l="0" t="0" r="5715" b="0"/>
            <wp:docPr id="1951644913" name="Picture 7"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644913" name="Picture 7" descr="A graph of a graph&#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2485" cy="3701415"/>
                    </a:xfrm>
                    <a:prstGeom prst="rect">
                      <a:avLst/>
                    </a:prstGeom>
                    <a:noFill/>
                    <a:ln>
                      <a:noFill/>
                    </a:ln>
                  </pic:spPr>
                </pic:pic>
              </a:graphicData>
            </a:graphic>
          </wp:inline>
        </w:drawing>
      </w:r>
    </w:p>
    <w:p w14:paraId="23993497" w14:textId="4A181823" w:rsidR="00BA74B8" w:rsidRDefault="00BA74B8" w:rsidP="00E52652">
      <w:pPr>
        <w:pStyle w:val="Caption"/>
        <w:keepNext/>
        <w:jc w:val="center"/>
      </w:pPr>
      <w:bookmarkStart w:id="10" w:name="_Ref178598444"/>
      <w:r>
        <w:t xml:space="preserve">Figure </w:t>
      </w:r>
      <w:r>
        <w:fldChar w:fldCharType="begin"/>
      </w:r>
      <w:r>
        <w:instrText xml:space="preserve"> SEQ Figure \* ARABIC </w:instrText>
      </w:r>
      <w:r>
        <w:fldChar w:fldCharType="separate"/>
      </w:r>
      <w:r w:rsidR="00D35D45">
        <w:rPr>
          <w:noProof/>
        </w:rPr>
        <w:t>6</w:t>
      </w:r>
      <w:r>
        <w:fldChar w:fldCharType="end"/>
      </w:r>
      <w:bookmarkEnd w:id="10"/>
      <w:r>
        <w:t xml:space="preserve">: CDF of TP </w:t>
      </w:r>
      <w:r w:rsidR="00623015">
        <w:t>measurement r</w:t>
      </w:r>
      <w:r>
        <w:t xml:space="preserve">esults for </w:t>
      </w:r>
      <w:r w:rsidR="00623015">
        <w:t xml:space="preserve">the four different orientations </w:t>
      </w:r>
      <w:r w:rsidR="005D4038">
        <w:t>(DMP, DML-L, DML-R, DMSU) for UE#2</w:t>
      </w:r>
      <w:r w:rsidR="00A40918">
        <w:t xml:space="preserve"> </w:t>
      </w:r>
      <w:r>
        <w:t xml:space="preserve">with 0° rotation. </w:t>
      </w:r>
    </w:p>
    <w:p w14:paraId="153D1B23" w14:textId="08AE3D44" w:rsidR="006A4F5F" w:rsidRDefault="007658C0" w:rsidP="00E52652">
      <w:pPr>
        <w:keepNext/>
        <w:spacing w:after="0"/>
        <w:jc w:val="center"/>
      </w:pPr>
      <w:r w:rsidRPr="007658C0">
        <w:rPr>
          <w:noProof/>
        </w:rPr>
        <w:drawing>
          <wp:inline distT="0" distB="0" distL="0" distR="0" wp14:anchorId="656EB83E" wp14:editId="1F70FEB8">
            <wp:extent cx="4642485" cy="3701415"/>
            <wp:effectExtent l="0" t="0" r="5715" b="0"/>
            <wp:docPr id="1203786523" name="Picture 8"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86523" name="Picture 8" descr="A graph of a graph&#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42485" cy="3701415"/>
                    </a:xfrm>
                    <a:prstGeom prst="rect">
                      <a:avLst/>
                    </a:prstGeom>
                    <a:noFill/>
                    <a:ln>
                      <a:noFill/>
                    </a:ln>
                  </pic:spPr>
                </pic:pic>
              </a:graphicData>
            </a:graphic>
          </wp:inline>
        </w:drawing>
      </w:r>
    </w:p>
    <w:p w14:paraId="0CDE7FA7" w14:textId="3A3E7802" w:rsidR="007658C0" w:rsidRDefault="007658C0" w:rsidP="00E52652">
      <w:pPr>
        <w:pStyle w:val="Caption"/>
        <w:keepNext/>
        <w:jc w:val="center"/>
      </w:pPr>
      <w:bookmarkStart w:id="11" w:name="_Ref178598465"/>
      <w:r>
        <w:t xml:space="preserve">Figure </w:t>
      </w:r>
      <w:r>
        <w:fldChar w:fldCharType="begin"/>
      </w:r>
      <w:r>
        <w:instrText xml:space="preserve"> SEQ Figure \* ARABIC </w:instrText>
      </w:r>
      <w:r>
        <w:fldChar w:fldCharType="separate"/>
      </w:r>
      <w:r w:rsidR="00D35D45">
        <w:rPr>
          <w:noProof/>
        </w:rPr>
        <w:t>7</w:t>
      </w:r>
      <w:r>
        <w:fldChar w:fldCharType="end"/>
      </w:r>
      <w:bookmarkEnd w:id="11"/>
      <w:r>
        <w:t>: CDF of TP measurement results for the four different angles (0°, 90°, 180°, 270°) for UE#</w:t>
      </w:r>
      <w:r w:rsidR="00C25F0A">
        <w:t>5</w:t>
      </w:r>
      <w:r>
        <w:t xml:space="preserve"> </w:t>
      </w:r>
      <w:r w:rsidR="00C25F0A">
        <w:t>in DMSU orientation</w:t>
      </w:r>
      <w:r>
        <w:t xml:space="preserve">. </w:t>
      </w:r>
    </w:p>
    <w:p w14:paraId="556B3509" w14:textId="56E38BB5" w:rsidR="007658C0" w:rsidRDefault="00294606" w:rsidP="00CF2BC5">
      <w:r>
        <w:t>We observed from other measurements not presented here that different angles</w:t>
      </w:r>
      <w:r w:rsidR="00B80A65">
        <w:t xml:space="preserve"> do not have a very large impact on TP performance with the UE </w:t>
      </w:r>
      <w:r w:rsidR="00FE35E7">
        <w:t>n</w:t>
      </w:r>
      <w:r w:rsidR="00B80A65">
        <w:t>oise-</w:t>
      </w:r>
      <w:r w:rsidR="00FE35E7">
        <w:t>l</w:t>
      </w:r>
      <w:r w:rsidR="00B80A65">
        <w:t xml:space="preserve">imited </w:t>
      </w:r>
      <w:r w:rsidR="00FE35E7">
        <w:t>environment</w:t>
      </w:r>
      <w:r w:rsidR="00B80A65">
        <w:t xml:space="preserve"> while there is a more noticeable </w:t>
      </w:r>
      <w:r w:rsidR="005633BE">
        <w:t xml:space="preserve">TP </w:t>
      </w:r>
      <w:r w:rsidR="00B80A65">
        <w:lastRenderedPageBreak/>
        <w:t xml:space="preserve">impact </w:t>
      </w:r>
      <w:r w:rsidR="00FE35E7">
        <w:t>with the SIR-based environment (with directional noise).</w:t>
      </w:r>
      <w:r w:rsidR="00A46C5E">
        <w:t xml:space="preserve"> A side-by-side comparison for UE#2 is </w:t>
      </w:r>
      <w:r w:rsidR="0046481B">
        <w:t xml:space="preserve">shown in </w:t>
      </w:r>
      <w:r w:rsidR="00F150CB">
        <w:fldChar w:fldCharType="begin"/>
      </w:r>
      <w:r w:rsidR="00F150CB">
        <w:instrText xml:space="preserve"> REF _Ref179182449 \h </w:instrText>
      </w:r>
      <w:r w:rsidR="00F150CB">
        <w:fldChar w:fldCharType="separate"/>
      </w:r>
      <w:r w:rsidR="00F150CB">
        <w:t xml:space="preserve">Figure </w:t>
      </w:r>
      <w:r w:rsidR="00F150CB">
        <w:rPr>
          <w:noProof/>
        </w:rPr>
        <w:t>8</w:t>
      </w:r>
      <w:r w:rsidR="00F150CB">
        <w:fldChar w:fldCharType="end"/>
      </w:r>
      <w:r w:rsidR="00A343FC">
        <w:t>.</w:t>
      </w:r>
    </w:p>
    <w:p w14:paraId="089B3954" w14:textId="77777777" w:rsidR="00D03B49" w:rsidRDefault="001A16BC" w:rsidP="00E52652">
      <w:pPr>
        <w:pStyle w:val="Caption"/>
        <w:keepNext/>
        <w:spacing w:before="0" w:after="0"/>
        <w:jc w:val="center"/>
      </w:pPr>
      <w:r w:rsidRPr="001A16BC">
        <w:rPr>
          <w:noProof/>
        </w:rPr>
        <w:drawing>
          <wp:inline distT="0" distB="0" distL="0" distR="0" wp14:anchorId="40D97B60" wp14:editId="1A8986F6">
            <wp:extent cx="2743200" cy="2203023"/>
            <wp:effectExtent l="0" t="0" r="0" b="6985"/>
            <wp:docPr id="417737064" name="Picture 10" descr="A graph of a graph showing the amount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37064" name="Picture 10" descr="A graph of a graph showing the amount of data&#10;&#10;Description automatically generated with medium confidence"/>
                    <pic:cNvPicPr>
                      <a:picLocks noChangeAspect="1" noChangeArrowheads="1"/>
                    </pic:cNvPicPr>
                  </pic:nvPicPr>
                  <pic:blipFill rotWithShape="1">
                    <a:blip r:embed="rId21">
                      <a:extLst>
                        <a:ext uri="{28A0092B-C50C-407E-A947-70E740481C1C}">
                          <a14:useLocalDpi xmlns:a14="http://schemas.microsoft.com/office/drawing/2010/main" val="0"/>
                        </a:ext>
                      </a:extLst>
                    </a:blip>
                    <a:srcRect/>
                    <a:stretch/>
                  </pic:blipFill>
                  <pic:spPr bwMode="auto">
                    <a:xfrm>
                      <a:off x="0" y="0"/>
                      <a:ext cx="2743200" cy="2203023"/>
                    </a:xfrm>
                    <a:prstGeom prst="rect">
                      <a:avLst/>
                    </a:prstGeom>
                    <a:noFill/>
                    <a:ln>
                      <a:noFill/>
                    </a:ln>
                    <a:extLst>
                      <a:ext uri="{53640926-AAD7-44D8-BBD7-CCE9431645EC}">
                        <a14:shadowObscured xmlns:a14="http://schemas.microsoft.com/office/drawing/2010/main"/>
                      </a:ext>
                    </a:extLst>
                  </pic:spPr>
                </pic:pic>
              </a:graphicData>
            </a:graphic>
          </wp:inline>
        </w:drawing>
      </w:r>
      <w:r w:rsidRPr="001A16BC">
        <w:rPr>
          <w:noProof/>
        </w:rPr>
        <w:drawing>
          <wp:inline distT="0" distB="0" distL="0" distR="0" wp14:anchorId="725ED6CE" wp14:editId="7981AEFE">
            <wp:extent cx="2743200" cy="2191971"/>
            <wp:effectExtent l="0" t="0" r="0" b="0"/>
            <wp:docPr id="974660731" name="Picture 9" descr="A graph of a computer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660731" name="Picture 9" descr="A graph of a computer network&#10;&#10;Description automatically generated with medium confidence"/>
                    <pic:cNvPicPr>
                      <a:picLocks noChangeAspect="1" noChangeArrowheads="1"/>
                    </pic:cNvPicPr>
                  </pic:nvPicPr>
                  <pic:blipFill rotWithShape="1">
                    <a:blip r:embed="rId22">
                      <a:extLst>
                        <a:ext uri="{28A0092B-C50C-407E-A947-70E740481C1C}">
                          <a14:useLocalDpi xmlns:a14="http://schemas.microsoft.com/office/drawing/2010/main" val="0"/>
                        </a:ext>
                      </a:extLst>
                    </a:blip>
                    <a:srcRect/>
                    <a:stretch/>
                  </pic:blipFill>
                  <pic:spPr bwMode="auto">
                    <a:xfrm>
                      <a:off x="0" y="0"/>
                      <a:ext cx="2743200" cy="2191971"/>
                    </a:xfrm>
                    <a:prstGeom prst="rect">
                      <a:avLst/>
                    </a:prstGeom>
                    <a:noFill/>
                    <a:ln>
                      <a:noFill/>
                    </a:ln>
                    <a:extLst>
                      <a:ext uri="{53640926-AAD7-44D8-BBD7-CCE9431645EC}">
                        <a14:shadowObscured xmlns:a14="http://schemas.microsoft.com/office/drawing/2010/main"/>
                      </a:ext>
                    </a:extLst>
                  </pic:spPr>
                </pic:pic>
              </a:graphicData>
            </a:graphic>
          </wp:inline>
        </w:drawing>
      </w:r>
    </w:p>
    <w:p w14:paraId="75175F9A" w14:textId="2FCC8F78" w:rsidR="0046481B" w:rsidRDefault="0046481B" w:rsidP="00E52652">
      <w:pPr>
        <w:pStyle w:val="Caption"/>
        <w:keepNext/>
        <w:jc w:val="center"/>
      </w:pPr>
      <w:bookmarkStart w:id="12" w:name="_Ref179182449"/>
      <w:r>
        <w:t xml:space="preserve">Figure </w:t>
      </w:r>
      <w:r>
        <w:fldChar w:fldCharType="begin"/>
      </w:r>
      <w:r>
        <w:instrText xml:space="preserve"> SEQ Figure \* ARABIC </w:instrText>
      </w:r>
      <w:r>
        <w:fldChar w:fldCharType="separate"/>
      </w:r>
      <w:r w:rsidR="00D35D45">
        <w:rPr>
          <w:noProof/>
        </w:rPr>
        <w:t>8</w:t>
      </w:r>
      <w:r>
        <w:fldChar w:fldCharType="end"/>
      </w:r>
      <w:bookmarkEnd w:id="12"/>
      <w:r>
        <w:t xml:space="preserve">: CDF of TP measurement results for the four different angles (0°, 90°, 180°, 270°) for UE#2 in DMP orientation. Left: UE noise-limited, right: SIR-based environment. </w:t>
      </w:r>
    </w:p>
    <w:p w14:paraId="73033C36" w14:textId="4CDBB798" w:rsidR="0046481B" w:rsidRDefault="00B73B49" w:rsidP="00B73B49">
      <w:pPr>
        <w:pStyle w:val="Caption"/>
      </w:pPr>
      <w:bookmarkStart w:id="13" w:name="_Ref178603729"/>
      <w:r>
        <w:t xml:space="preserve">Observation </w:t>
      </w:r>
      <w:r>
        <w:fldChar w:fldCharType="begin"/>
      </w:r>
      <w:r>
        <w:instrText xml:space="preserve"> SEQ Observation \* ARABIC </w:instrText>
      </w:r>
      <w:r>
        <w:fldChar w:fldCharType="separate"/>
      </w:r>
      <w:r w:rsidR="00D35D45">
        <w:rPr>
          <w:noProof/>
        </w:rPr>
        <w:t>4</w:t>
      </w:r>
      <w:r>
        <w:fldChar w:fldCharType="end"/>
      </w:r>
      <w:r>
        <w:t xml:space="preserve">: The </w:t>
      </w:r>
      <w:r w:rsidR="00B456EB">
        <w:t xml:space="preserve">SIR-based environment </w:t>
      </w:r>
      <w:r>
        <w:t xml:space="preserve">seems to have a stronger impact on TP performance </w:t>
      </w:r>
      <w:r w:rsidR="00B456EB">
        <w:t>for different device angles when compared to the UE noise-limited environment</w:t>
      </w:r>
      <w:bookmarkEnd w:id="13"/>
    </w:p>
    <w:p w14:paraId="76B24698" w14:textId="3423FD04" w:rsidR="002C42A1" w:rsidRDefault="002E311A" w:rsidP="002C42A1">
      <w:r>
        <w:t>Aside from the MIMO OTA performance assessment, the T</w:t>
      </w:r>
      <w:r w:rsidR="003051C5">
        <w:t>R</w:t>
      </w:r>
      <w:r>
        <w:t xml:space="preserve">S performance was measured for each of the 5 devices in Band n41 (100MHz CBW, </w:t>
      </w:r>
      <w:r w:rsidR="008B2EA2">
        <w:t>30 kHz SCS)</w:t>
      </w:r>
      <w:r w:rsidR="00BE3367">
        <w:t xml:space="preserve">. The results are shown in </w:t>
      </w:r>
      <w:r w:rsidR="00163662">
        <w:fldChar w:fldCharType="begin"/>
      </w:r>
      <w:r w:rsidR="00163662">
        <w:instrText xml:space="preserve"> REF _Ref178600307 \h </w:instrText>
      </w:r>
      <w:r w:rsidR="00163662">
        <w:fldChar w:fldCharType="separate"/>
      </w:r>
      <w:r w:rsidR="00D35D45">
        <w:t xml:space="preserve">Table </w:t>
      </w:r>
      <w:r w:rsidR="00D35D45">
        <w:rPr>
          <w:noProof/>
        </w:rPr>
        <w:t>1</w:t>
      </w:r>
      <w:r w:rsidR="00163662">
        <w:fldChar w:fldCharType="end"/>
      </w:r>
      <w:r w:rsidR="00163662">
        <w:t xml:space="preserve">. </w:t>
      </w:r>
    </w:p>
    <w:p w14:paraId="0DDCB7C9" w14:textId="6A0E83A4" w:rsidR="00BE3367" w:rsidRDefault="00BE3367" w:rsidP="00E52652">
      <w:pPr>
        <w:pStyle w:val="Caption"/>
        <w:keepNext/>
        <w:jc w:val="center"/>
      </w:pPr>
      <w:bookmarkStart w:id="14" w:name="_Ref178600307"/>
      <w:r>
        <w:t xml:space="preserve">Table </w:t>
      </w:r>
      <w:r>
        <w:fldChar w:fldCharType="begin"/>
      </w:r>
      <w:r>
        <w:instrText xml:space="preserve"> SEQ Table \* ARABIC </w:instrText>
      </w:r>
      <w:r>
        <w:fldChar w:fldCharType="separate"/>
      </w:r>
      <w:r w:rsidR="00D35D45">
        <w:rPr>
          <w:noProof/>
        </w:rPr>
        <w:t>1</w:t>
      </w:r>
      <w:r>
        <w:fldChar w:fldCharType="end"/>
      </w:r>
      <w:bookmarkEnd w:id="14"/>
      <w:r>
        <w:t xml:space="preserve">: </w:t>
      </w:r>
      <w:r w:rsidR="00163662">
        <w:t xml:space="preserve">Measured </w:t>
      </w:r>
      <w:r>
        <w:t>T</w:t>
      </w:r>
      <w:r w:rsidR="003051C5">
        <w:t>R</w:t>
      </w:r>
      <w:r>
        <w:t>S performance</w:t>
      </w:r>
      <w:r w:rsidR="00163662">
        <w:t xml:space="preserve"> for the 5 UEs</w:t>
      </w:r>
    </w:p>
    <w:tbl>
      <w:tblPr>
        <w:tblW w:w="2120" w:type="dxa"/>
        <w:jc w:val="center"/>
        <w:tblLook w:val="04A0" w:firstRow="1" w:lastRow="0" w:firstColumn="1" w:lastColumn="0" w:noHBand="0" w:noVBand="1"/>
      </w:tblPr>
      <w:tblGrid>
        <w:gridCol w:w="1060"/>
        <w:gridCol w:w="1060"/>
      </w:tblGrid>
      <w:tr w:rsidR="00BE3367" w:rsidRPr="00BE3367" w14:paraId="470D0EB9" w14:textId="77777777" w:rsidTr="0018503C">
        <w:trPr>
          <w:trHeight w:val="288"/>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5EBCE" w14:textId="77777777" w:rsidR="00BE3367" w:rsidRPr="00BE3367" w:rsidRDefault="00BE3367" w:rsidP="00E52652">
            <w:pPr>
              <w:keepNext/>
              <w:spacing w:after="0"/>
              <w:jc w:val="center"/>
              <w:rPr>
                <w:rFonts w:ascii="Aptos" w:eastAsia="Times New Roman" w:hAnsi="Aptos"/>
                <w:b/>
                <w:bCs/>
                <w:color w:val="000000"/>
                <w:szCs w:val="22"/>
                <w:lang w:val="en-US"/>
              </w:rPr>
            </w:pPr>
            <w:r w:rsidRPr="00BE3367">
              <w:rPr>
                <w:rFonts w:ascii="Aptos" w:eastAsia="Times New Roman" w:hAnsi="Aptos"/>
                <w:b/>
                <w:bCs/>
                <w:color w:val="000000"/>
                <w:szCs w:val="22"/>
                <w:lang w:val="en-US"/>
              </w:rPr>
              <w:t>UE</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BEF014" w14:textId="330BFCA8" w:rsidR="00BE3367" w:rsidRPr="00BE3367" w:rsidRDefault="00882A9B" w:rsidP="00E52652">
            <w:pPr>
              <w:keepNext/>
              <w:spacing w:after="0"/>
              <w:jc w:val="center"/>
              <w:rPr>
                <w:rFonts w:ascii="Arial" w:eastAsia="Times New Roman" w:hAnsi="Arial" w:cs="Arial"/>
                <w:b/>
                <w:bCs/>
                <w:color w:val="000000"/>
                <w:sz w:val="20"/>
                <w:lang w:val="en-US"/>
              </w:rPr>
            </w:pPr>
            <w:r>
              <w:rPr>
                <w:rFonts w:ascii="Arial" w:eastAsia="Times New Roman" w:hAnsi="Arial" w:cs="Arial"/>
                <w:b/>
                <w:bCs/>
                <w:color w:val="000000"/>
                <w:sz w:val="20"/>
                <w:lang w:val="en-US"/>
              </w:rPr>
              <w:t xml:space="preserve">FS </w:t>
            </w:r>
            <w:r w:rsidR="00BE3367" w:rsidRPr="00BE3367">
              <w:rPr>
                <w:rFonts w:ascii="Arial" w:eastAsia="Times New Roman" w:hAnsi="Arial" w:cs="Arial"/>
                <w:b/>
                <w:bCs/>
                <w:color w:val="000000"/>
                <w:sz w:val="20"/>
                <w:lang w:val="en-US"/>
              </w:rPr>
              <w:t>T</w:t>
            </w:r>
            <w:r w:rsidR="003051C5">
              <w:rPr>
                <w:rFonts w:ascii="Arial" w:eastAsia="Times New Roman" w:hAnsi="Arial" w:cs="Arial"/>
                <w:b/>
                <w:bCs/>
                <w:color w:val="000000"/>
                <w:sz w:val="20"/>
                <w:lang w:val="en-US"/>
              </w:rPr>
              <w:t>R</w:t>
            </w:r>
            <w:r w:rsidR="00BE3367" w:rsidRPr="00BE3367">
              <w:rPr>
                <w:rFonts w:ascii="Arial" w:eastAsia="Times New Roman" w:hAnsi="Arial" w:cs="Arial"/>
                <w:b/>
                <w:bCs/>
                <w:color w:val="000000"/>
                <w:sz w:val="20"/>
                <w:lang w:val="en-US"/>
              </w:rPr>
              <w:t>S [dBm]</w:t>
            </w:r>
          </w:p>
        </w:tc>
      </w:tr>
      <w:tr w:rsidR="00BE3367" w:rsidRPr="00BE3367" w14:paraId="0AA1B36B" w14:textId="77777777" w:rsidTr="0018503C">
        <w:trPr>
          <w:trHeight w:val="44"/>
          <w:jc w:val="center"/>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5AFAB8C8" w14:textId="77777777" w:rsidR="00BE3367" w:rsidRPr="0018503C" w:rsidRDefault="00BE3367" w:rsidP="00E52652">
            <w:pPr>
              <w:pStyle w:val="TAC"/>
              <w:keepLines w:val="0"/>
              <w:rPr>
                <w:szCs w:val="18"/>
                <w:lang w:val="en-US"/>
              </w:rPr>
            </w:pPr>
            <w:r w:rsidRPr="0018503C">
              <w:rPr>
                <w:szCs w:val="18"/>
                <w:lang w:val="en-US"/>
              </w:rPr>
              <w:t>UE#1</w:t>
            </w:r>
          </w:p>
        </w:tc>
        <w:tc>
          <w:tcPr>
            <w:tcW w:w="1060" w:type="dxa"/>
            <w:tcBorders>
              <w:top w:val="nil"/>
              <w:left w:val="nil"/>
              <w:bottom w:val="single" w:sz="4" w:space="0" w:color="auto"/>
              <w:right w:val="single" w:sz="4" w:space="0" w:color="auto"/>
            </w:tcBorders>
            <w:shd w:val="clear" w:color="auto" w:fill="auto"/>
            <w:vAlign w:val="center"/>
            <w:hideMark/>
          </w:tcPr>
          <w:p w14:paraId="25280056" w14:textId="77777777" w:rsidR="00BE3367" w:rsidRPr="0018503C" w:rsidRDefault="00BE3367" w:rsidP="00E52652">
            <w:pPr>
              <w:pStyle w:val="TAC"/>
              <w:keepLines w:val="0"/>
              <w:rPr>
                <w:rFonts w:cs="Arial"/>
                <w:szCs w:val="18"/>
                <w:lang w:val="en-US"/>
              </w:rPr>
            </w:pPr>
            <w:r w:rsidRPr="0018503C">
              <w:rPr>
                <w:rFonts w:cs="Arial"/>
                <w:szCs w:val="18"/>
                <w:lang w:val="en-US"/>
              </w:rPr>
              <w:t>-85.8</w:t>
            </w:r>
          </w:p>
        </w:tc>
      </w:tr>
      <w:tr w:rsidR="00BE3367" w:rsidRPr="00BE3367" w14:paraId="2F86993F" w14:textId="77777777" w:rsidTr="0018503C">
        <w:trPr>
          <w:trHeight w:val="44"/>
          <w:jc w:val="center"/>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786CD0FB" w14:textId="77777777" w:rsidR="00BE3367" w:rsidRPr="0018503C" w:rsidRDefault="00BE3367" w:rsidP="00E52652">
            <w:pPr>
              <w:pStyle w:val="TAC"/>
              <w:keepLines w:val="0"/>
              <w:rPr>
                <w:szCs w:val="18"/>
                <w:lang w:val="en-US"/>
              </w:rPr>
            </w:pPr>
            <w:r w:rsidRPr="0018503C">
              <w:rPr>
                <w:szCs w:val="18"/>
                <w:lang w:val="en-US"/>
              </w:rPr>
              <w:t>UE#2</w:t>
            </w:r>
          </w:p>
        </w:tc>
        <w:tc>
          <w:tcPr>
            <w:tcW w:w="1060" w:type="dxa"/>
            <w:tcBorders>
              <w:top w:val="nil"/>
              <w:left w:val="nil"/>
              <w:bottom w:val="single" w:sz="4" w:space="0" w:color="auto"/>
              <w:right w:val="single" w:sz="4" w:space="0" w:color="auto"/>
            </w:tcBorders>
            <w:shd w:val="clear" w:color="auto" w:fill="auto"/>
            <w:vAlign w:val="center"/>
            <w:hideMark/>
          </w:tcPr>
          <w:p w14:paraId="11E8EADB" w14:textId="77777777" w:rsidR="00BE3367" w:rsidRPr="0018503C" w:rsidRDefault="00BE3367" w:rsidP="00E52652">
            <w:pPr>
              <w:pStyle w:val="TAC"/>
              <w:keepLines w:val="0"/>
              <w:rPr>
                <w:rFonts w:cs="Arial"/>
                <w:szCs w:val="18"/>
                <w:lang w:val="en-US"/>
              </w:rPr>
            </w:pPr>
            <w:r w:rsidRPr="0018503C">
              <w:rPr>
                <w:rFonts w:cs="Arial"/>
                <w:szCs w:val="18"/>
                <w:lang w:val="en-US"/>
              </w:rPr>
              <w:t>-87.8</w:t>
            </w:r>
          </w:p>
        </w:tc>
      </w:tr>
      <w:tr w:rsidR="00BE3367" w:rsidRPr="00BE3367" w14:paraId="500A41E6" w14:textId="77777777" w:rsidTr="0018503C">
        <w:trPr>
          <w:trHeight w:val="44"/>
          <w:jc w:val="center"/>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59B1C204" w14:textId="77777777" w:rsidR="00BE3367" w:rsidRPr="0018503C" w:rsidRDefault="00BE3367" w:rsidP="00E52652">
            <w:pPr>
              <w:pStyle w:val="TAC"/>
              <w:keepLines w:val="0"/>
              <w:rPr>
                <w:szCs w:val="18"/>
                <w:lang w:val="en-US"/>
              </w:rPr>
            </w:pPr>
            <w:r w:rsidRPr="0018503C">
              <w:rPr>
                <w:szCs w:val="18"/>
                <w:lang w:val="en-US"/>
              </w:rPr>
              <w:t>UE#3</w:t>
            </w:r>
          </w:p>
        </w:tc>
        <w:tc>
          <w:tcPr>
            <w:tcW w:w="1060" w:type="dxa"/>
            <w:tcBorders>
              <w:top w:val="nil"/>
              <w:left w:val="nil"/>
              <w:bottom w:val="single" w:sz="4" w:space="0" w:color="auto"/>
              <w:right w:val="single" w:sz="4" w:space="0" w:color="auto"/>
            </w:tcBorders>
            <w:shd w:val="clear" w:color="auto" w:fill="auto"/>
            <w:vAlign w:val="center"/>
            <w:hideMark/>
          </w:tcPr>
          <w:p w14:paraId="5660863A" w14:textId="77777777" w:rsidR="00BE3367" w:rsidRPr="0018503C" w:rsidRDefault="00BE3367" w:rsidP="00E52652">
            <w:pPr>
              <w:pStyle w:val="TAC"/>
              <w:keepLines w:val="0"/>
              <w:rPr>
                <w:rFonts w:cs="Arial"/>
                <w:szCs w:val="18"/>
                <w:lang w:val="en-US"/>
              </w:rPr>
            </w:pPr>
            <w:r w:rsidRPr="0018503C">
              <w:rPr>
                <w:rFonts w:cs="Arial"/>
                <w:szCs w:val="18"/>
                <w:lang w:val="en-US"/>
              </w:rPr>
              <w:t>-84</w:t>
            </w:r>
          </w:p>
        </w:tc>
      </w:tr>
      <w:tr w:rsidR="00BE3367" w:rsidRPr="00BE3367" w14:paraId="1A977834" w14:textId="77777777" w:rsidTr="0018503C">
        <w:trPr>
          <w:trHeight w:val="95"/>
          <w:jc w:val="center"/>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48F04CC" w14:textId="77777777" w:rsidR="00BE3367" w:rsidRPr="0018503C" w:rsidRDefault="00BE3367" w:rsidP="00E52652">
            <w:pPr>
              <w:pStyle w:val="TAC"/>
              <w:keepLines w:val="0"/>
              <w:rPr>
                <w:szCs w:val="18"/>
                <w:lang w:val="en-US"/>
              </w:rPr>
            </w:pPr>
            <w:r w:rsidRPr="0018503C">
              <w:rPr>
                <w:szCs w:val="18"/>
                <w:lang w:val="en-US"/>
              </w:rPr>
              <w:t>UE#4</w:t>
            </w:r>
          </w:p>
        </w:tc>
        <w:tc>
          <w:tcPr>
            <w:tcW w:w="1060" w:type="dxa"/>
            <w:tcBorders>
              <w:top w:val="nil"/>
              <w:left w:val="nil"/>
              <w:bottom w:val="single" w:sz="4" w:space="0" w:color="auto"/>
              <w:right w:val="single" w:sz="4" w:space="0" w:color="auto"/>
            </w:tcBorders>
            <w:shd w:val="clear" w:color="auto" w:fill="auto"/>
            <w:vAlign w:val="center"/>
            <w:hideMark/>
          </w:tcPr>
          <w:p w14:paraId="42A6F87C" w14:textId="77777777" w:rsidR="00BE3367" w:rsidRPr="0018503C" w:rsidRDefault="00BE3367" w:rsidP="00E52652">
            <w:pPr>
              <w:pStyle w:val="TAC"/>
              <w:keepLines w:val="0"/>
              <w:rPr>
                <w:rFonts w:cs="Arial"/>
                <w:szCs w:val="18"/>
                <w:lang w:val="en-US"/>
              </w:rPr>
            </w:pPr>
            <w:r w:rsidRPr="0018503C">
              <w:rPr>
                <w:rFonts w:cs="Arial"/>
                <w:szCs w:val="18"/>
                <w:lang w:val="en-US"/>
              </w:rPr>
              <w:t>-87.2</w:t>
            </w:r>
          </w:p>
        </w:tc>
      </w:tr>
      <w:tr w:rsidR="00BE3367" w:rsidRPr="00BE3367" w14:paraId="5009DEB3" w14:textId="77777777" w:rsidTr="0018503C">
        <w:trPr>
          <w:trHeight w:val="44"/>
          <w:jc w:val="center"/>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FEB1D7C" w14:textId="77777777" w:rsidR="00BE3367" w:rsidRPr="0018503C" w:rsidRDefault="00BE3367" w:rsidP="00E52652">
            <w:pPr>
              <w:pStyle w:val="TAC"/>
              <w:keepLines w:val="0"/>
              <w:rPr>
                <w:szCs w:val="18"/>
                <w:lang w:val="en-US"/>
              </w:rPr>
            </w:pPr>
            <w:r w:rsidRPr="0018503C">
              <w:rPr>
                <w:szCs w:val="18"/>
                <w:lang w:val="en-US"/>
              </w:rPr>
              <w:t>UE#5</w:t>
            </w:r>
          </w:p>
        </w:tc>
        <w:tc>
          <w:tcPr>
            <w:tcW w:w="1060" w:type="dxa"/>
            <w:tcBorders>
              <w:top w:val="nil"/>
              <w:left w:val="nil"/>
              <w:bottom w:val="single" w:sz="4" w:space="0" w:color="auto"/>
              <w:right w:val="single" w:sz="4" w:space="0" w:color="auto"/>
            </w:tcBorders>
            <w:shd w:val="clear" w:color="auto" w:fill="auto"/>
            <w:vAlign w:val="center"/>
            <w:hideMark/>
          </w:tcPr>
          <w:p w14:paraId="072FCE4C" w14:textId="77777777" w:rsidR="00BE3367" w:rsidRPr="0018503C" w:rsidRDefault="00BE3367" w:rsidP="00E52652">
            <w:pPr>
              <w:pStyle w:val="TAC"/>
              <w:keepLines w:val="0"/>
              <w:rPr>
                <w:rFonts w:cs="Arial"/>
                <w:szCs w:val="18"/>
                <w:lang w:val="en-US"/>
              </w:rPr>
            </w:pPr>
            <w:r w:rsidRPr="0018503C">
              <w:rPr>
                <w:rFonts w:cs="Arial"/>
                <w:szCs w:val="18"/>
                <w:lang w:val="en-US"/>
              </w:rPr>
              <w:t>-84.1</w:t>
            </w:r>
          </w:p>
        </w:tc>
      </w:tr>
    </w:tbl>
    <w:p w14:paraId="7541B019" w14:textId="08659AA0" w:rsidR="00B14ADB" w:rsidRDefault="0035611E" w:rsidP="002C42A1">
      <w:r>
        <w:t>T</w:t>
      </w:r>
      <w:r w:rsidR="00B14ADB">
        <w:t>he</w:t>
      </w:r>
      <w:r w:rsidR="00B96399">
        <w:t xml:space="preserve"> </w:t>
      </w:r>
      <w:r w:rsidR="00C745AF">
        <w:t xml:space="preserve">three different percentile </w:t>
      </w:r>
      <w:r w:rsidR="00B96399">
        <w:t>CDF</w:t>
      </w:r>
      <w:r w:rsidR="00F035E7">
        <w:t xml:space="preserve"> </w:t>
      </w:r>
      <w:r w:rsidR="00C745AF">
        <w:t xml:space="preserve">values (10%, 50%, 90%) </w:t>
      </w:r>
      <w:r w:rsidR="00F035E7">
        <w:t xml:space="preserve">from </w:t>
      </w:r>
      <w:r w:rsidR="00F035E7">
        <w:fldChar w:fldCharType="begin"/>
      </w:r>
      <w:r w:rsidR="00F035E7">
        <w:instrText xml:space="preserve"> REF _Ref178593147 \h </w:instrText>
      </w:r>
      <w:r w:rsidR="00F035E7">
        <w:fldChar w:fldCharType="separate"/>
      </w:r>
      <w:r w:rsidR="00D35D45">
        <w:t xml:space="preserve">Figure </w:t>
      </w:r>
      <w:r w:rsidR="00D35D45">
        <w:rPr>
          <w:noProof/>
        </w:rPr>
        <w:t>5</w:t>
      </w:r>
      <w:r w:rsidR="00F035E7">
        <w:fldChar w:fldCharType="end"/>
      </w:r>
      <w:r w:rsidR="00EC5469">
        <w:t xml:space="preserve"> including the </w:t>
      </w:r>
      <w:r w:rsidR="00F035E7">
        <w:t>post-processed means and medians</w:t>
      </w:r>
      <w:r w:rsidR="00EC5469">
        <w:t xml:space="preserve"> are tabulated in </w:t>
      </w:r>
      <w:r w:rsidR="00D35D45">
        <w:fldChar w:fldCharType="begin"/>
      </w:r>
      <w:r w:rsidR="00D35D45">
        <w:instrText xml:space="preserve"> REF _Ref179144952 \h </w:instrText>
      </w:r>
      <w:r w:rsidR="00D35D45">
        <w:fldChar w:fldCharType="separate"/>
      </w:r>
      <w:r w:rsidR="00D35D45">
        <w:t xml:space="preserve">Table </w:t>
      </w:r>
      <w:r w:rsidR="00D35D45">
        <w:rPr>
          <w:noProof/>
        </w:rPr>
        <w:t>2</w:t>
      </w:r>
      <w:r w:rsidR="00D35D45">
        <w:fldChar w:fldCharType="end"/>
      </w:r>
      <w:r w:rsidR="00D35D45">
        <w:t>.</w:t>
      </w:r>
      <w:r w:rsidR="00761EBC">
        <w:t xml:space="preserve"> </w:t>
      </w:r>
      <w:r w:rsidR="00EA346D">
        <w:t xml:space="preserve">The </w:t>
      </w:r>
      <w:r w:rsidR="00C056FA">
        <w:t xml:space="preserve">relative </w:t>
      </w:r>
      <w:r w:rsidR="00B110C7">
        <w:t xml:space="preserve">performance </w:t>
      </w:r>
      <w:r w:rsidR="00EA346D">
        <w:t xml:space="preserve">ranking of the </w:t>
      </w:r>
      <w:r w:rsidR="00B110C7">
        <w:t>non-post-</w:t>
      </w:r>
      <w:r w:rsidR="00EA346D">
        <w:t xml:space="preserve">processed results is shown with </w:t>
      </w:r>
      <w:r w:rsidR="00B110C7">
        <w:t>colour</w:t>
      </w:r>
      <w:r w:rsidR="00EA346D">
        <w:t xml:space="preserve"> coding (red: </w:t>
      </w:r>
      <w:r w:rsidR="00C056FA">
        <w:t>poor</w:t>
      </w:r>
      <w:r w:rsidR="00EA346D">
        <w:t>, yellow: medium, green: good)</w:t>
      </w:r>
      <w:r w:rsidR="00B110C7">
        <w:t xml:space="preserve"> and the corresponding best and worst results are shown </w:t>
      </w:r>
      <w:r w:rsidR="0092044D">
        <w:t>with</w:t>
      </w:r>
      <w:r w:rsidR="00B110C7">
        <w:t xml:space="preserve"> bolded font. </w:t>
      </w:r>
    </w:p>
    <w:p w14:paraId="114BA7DF" w14:textId="0BD42839" w:rsidR="00EC5469" w:rsidRDefault="00EC5469" w:rsidP="00EC5469">
      <w:pPr>
        <w:pStyle w:val="Caption"/>
        <w:keepNext/>
        <w:jc w:val="center"/>
      </w:pPr>
      <w:bookmarkStart w:id="15" w:name="_Ref179144952"/>
      <w:r>
        <w:t xml:space="preserve">Table </w:t>
      </w:r>
      <w:r>
        <w:fldChar w:fldCharType="begin"/>
      </w:r>
      <w:r>
        <w:instrText xml:space="preserve"> SEQ Table \* ARABIC </w:instrText>
      </w:r>
      <w:r>
        <w:fldChar w:fldCharType="separate"/>
      </w:r>
      <w:r w:rsidR="00D35D45">
        <w:rPr>
          <w:noProof/>
        </w:rPr>
        <w:t>2</w:t>
      </w:r>
      <w:r>
        <w:fldChar w:fldCharType="end"/>
      </w:r>
      <w:bookmarkEnd w:id="15"/>
      <w:r>
        <w:t xml:space="preserve">: Comparison of device </w:t>
      </w:r>
      <w:r w:rsidR="00D35D45">
        <w:t xml:space="preserve">performance for </w:t>
      </w:r>
      <w:r>
        <w:t>TRS and Dynamic MIMO OTA assessment in DMP with 0° rotation</w:t>
      </w:r>
    </w:p>
    <w:tbl>
      <w:tblPr>
        <w:tblW w:w="9609" w:type="dxa"/>
        <w:tblLook w:val="04A0" w:firstRow="1" w:lastRow="0" w:firstColumn="1" w:lastColumn="0" w:noHBand="0" w:noVBand="1"/>
      </w:tblPr>
      <w:tblGrid>
        <w:gridCol w:w="724"/>
        <w:gridCol w:w="1019"/>
        <w:gridCol w:w="778"/>
        <w:gridCol w:w="778"/>
        <w:gridCol w:w="778"/>
        <w:gridCol w:w="749"/>
        <w:gridCol w:w="844"/>
        <w:gridCol w:w="778"/>
        <w:gridCol w:w="778"/>
        <w:gridCol w:w="778"/>
        <w:gridCol w:w="749"/>
        <w:gridCol w:w="856"/>
      </w:tblGrid>
      <w:tr w:rsidR="00B14ADB" w:rsidRPr="00B14ADB" w14:paraId="200AD18A" w14:textId="77777777" w:rsidTr="00EC5469">
        <w:trPr>
          <w:trHeight w:val="288"/>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90439E" w14:textId="77777777" w:rsidR="00B14ADB" w:rsidRPr="00B14ADB" w:rsidRDefault="00B14ADB" w:rsidP="00B14ADB">
            <w:pPr>
              <w:spacing w:after="0"/>
              <w:jc w:val="center"/>
              <w:rPr>
                <w:rFonts w:ascii="Aptos" w:eastAsia="Times New Roman" w:hAnsi="Aptos" w:cs="Calibri"/>
                <w:b/>
                <w:bCs/>
                <w:szCs w:val="22"/>
                <w:lang w:val="en-US"/>
              </w:rPr>
            </w:pPr>
            <w:r w:rsidRPr="00B14ADB">
              <w:rPr>
                <w:rFonts w:ascii="Aptos" w:eastAsia="Times New Roman" w:hAnsi="Aptos" w:cs="Calibri"/>
                <w:b/>
                <w:bCs/>
                <w:szCs w:val="22"/>
                <w:lang w:val="en-US"/>
              </w:rPr>
              <w:t>UE</w:t>
            </w:r>
          </w:p>
        </w:tc>
        <w:tc>
          <w:tcPr>
            <w:tcW w:w="10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7EF278" w14:textId="77777777" w:rsidR="00B14ADB" w:rsidRPr="00B14ADB" w:rsidRDefault="00B14ADB" w:rsidP="00B96399">
            <w:pPr>
              <w:spacing w:after="0"/>
              <w:jc w:val="center"/>
              <w:rPr>
                <w:rFonts w:ascii="Aptos" w:eastAsia="Times New Roman" w:hAnsi="Aptos" w:cs="Calibri"/>
                <w:b/>
                <w:bCs/>
                <w:sz w:val="18"/>
                <w:szCs w:val="18"/>
                <w:lang w:val="en-US"/>
              </w:rPr>
            </w:pPr>
            <w:r w:rsidRPr="00B14ADB">
              <w:rPr>
                <w:rFonts w:ascii="Aptos" w:eastAsia="Times New Roman" w:hAnsi="Aptos" w:cs="Calibri"/>
                <w:b/>
                <w:bCs/>
                <w:sz w:val="18"/>
                <w:szCs w:val="18"/>
                <w:lang w:val="en-US"/>
              </w:rPr>
              <w:t>TRS</w:t>
            </w:r>
            <w:r w:rsidRPr="00B14ADB">
              <w:rPr>
                <w:rFonts w:ascii="Aptos" w:eastAsia="Times New Roman" w:hAnsi="Aptos" w:cs="Calibri"/>
                <w:b/>
                <w:bCs/>
                <w:sz w:val="18"/>
                <w:szCs w:val="18"/>
                <w:lang w:val="en-US"/>
              </w:rPr>
              <w:br/>
              <w:t>[dBm]</w:t>
            </w:r>
          </w:p>
        </w:tc>
        <w:tc>
          <w:tcPr>
            <w:tcW w:w="3927" w:type="dxa"/>
            <w:gridSpan w:val="5"/>
            <w:tcBorders>
              <w:top w:val="single" w:sz="4" w:space="0" w:color="auto"/>
              <w:left w:val="nil"/>
              <w:bottom w:val="single" w:sz="4" w:space="0" w:color="auto"/>
              <w:right w:val="single" w:sz="4" w:space="0" w:color="auto"/>
            </w:tcBorders>
            <w:shd w:val="clear" w:color="auto" w:fill="auto"/>
            <w:noWrap/>
            <w:vAlign w:val="center"/>
            <w:hideMark/>
          </w:tcPr>
          <w:p w14:paraId="1028B8EB" w14:textId="56193B5A" w:rsidR="00B14ADB" w:rsidRPr="00B14ADB" w:rsidRDefault="00B14ADB" w:rsidP="00B96399">
            <w:pPr>
              <w:spacing w:after="0"/>
              <w:jc w:val="center"/>
              <w:rPr>
                <w:rFonts w:ascii="Aptos" w:eastAsia="Times New Roman" w:hAnsi="Aptos" w:cs="Calibri"/>
                <w:b/>
                <w:bCs/>
                <w:sz w:val="18"/>
                <w:szCs w:val="18"/>
                <w:lang w:val="en-US"/>
              </w:rPr>
            </w:pPr>
            <w:r w:rsidRPr="00B14ADB">
              <w:rPr>
                <w:rFonts w:ascii="Aptos" w:eastAsia="Times New Roman" w:hAnsi="Aptos" w:cs="Calibri"/>
                <w:b/>
                <w:bCs/>
                <w:sz w:val="18"/>
                <w:szCs w:val="18"/>
                <w:lang w:val="en-US"/>
              </w:rPr>
              <w:t>TP per 3GPP</w:t>
            </w:r>
            <w:r w:rsidR="00911272">
              <w:rPr>
                <w:rFonts w:ascii="Aptos" w:eastAsia="Times New Roman" w:hAnsi="Aptos" w:cs="Calibri"/>
                <w:b/>
                <w:bCs/>
                <w:sz w:val="18"/>
                <w:szCs w:val="18"/>
                <w:lang w:val="en-US"/>
              </w:rPr>
              <w:t xml:space="preserve"> (UE Noise-Limited)</w:t>
            </w:r>
            <w:r w:rsidRPr="00B14ADB">
              <w:rPr>
                <w:rFonts w:ascii="Aptos" w:eastAsia="Times New Roman" w:hAnsi="Aptos" w:cs="Calibri"/>
                <w:b/>
                <w:bCs/>
                <w:sz w:val="18"/>
                <w:szCs w:val="18"/>
                <w:lang w:val="en-US"/>
              </w:rPr>
              <w:t xml:space="preserve"> [Mbps]</w:t>
            </w:r>
          </w:p>
        </w:tc>
        <w:tc>
          <w:tcPr>
            <w:tcW w:w="3939" w:type="dxa"/>
            <w:gridSpan w:val="5"/>
            <w:tcBorders>
              <w:top w:val="single" w:sz="4" w:space="0" w:color="auto"/>
              <w:left w:val="nil"/>
              <w:bottom w:val="single" w:sz="4" w:space="0" w:color="auto"/>
              <w:right w:val="single" w:sz="4" w:space="0" w:color="auto"/>
            </w:tcBorders>
            <w:shd w:val="clear" w:color="auto" w:fill="auto"/>
            <w:noWrap/>
            <w:vAlign w:val="center"/>
            <w:hideMark/>
          </w:tcPr>
          <w:p w14:paraId="054AC240" w14:textId="6E626AFB" w:rsidR="00B14ADB" w:rsidRPr="00B14ADB" w:rsidRDefault="00B14ADB" w:rsidP="00B96399">
            <w:pPr>
              <w:spacing w:after="0"/>
              <w:jc w:val="center"/>
              <w:rPr>
                <w:rFonts w:ascii="Aptos" w:eastAsia="Times New Roman" w:hAnsi="Aptos" w:cs="Calibri"/>
                <w:b/>
                <w:bCs/>
                <w:sz w:val="18"/>
                <w:szCs w:val="18"/>
                <w:lang w:val="en-US"/>
              </w:rPr>
            </w:pPr>
            <w:r w:rsidRPr="00B14ADB">
              <w:rPr>
                <w:rFonts w:ascii="Aptos" w:eastAsia="Times New Roman" w:hAnsi="Aptos" w:cs="Calibri"/>
                <w:b/>
                <w:bCs/>
                <w:sz w:val="18"/>
                <w:szCs w:val="18"/>
                <w:lang w:val="en-US"/>
              </w:rPr>
              <w:t xml:space="preserve">TP per CTIA </w:t>
            </w:r>
            <w:r w:rsidR="00911272">
              <w:rPr>
                <w:rFonts w:ascii="Aptos" w:eastAsia="Times New Roman" w:hAnsi="Aptos" w:cs="Calibri"/>
                <w:b/>
                <w:bCs/>
                <w:sz w:val="18"/>
                <w:szCs w:val="18"/>
                <w:lang w:val="en-US"/>
              </w:rPr>
              <w:t xml:space="preserve">(SIR-based) </w:t>
            </w:r>
            <w:r w:rsidRPr="00B14ADB">
              <w:rPr>
                <w:rFonts w:ascii="Aptos" w:eastAsia="Times New Roman" w:hAnsi="Aptos" w:cs="Calibri"/>
                <w:b/>
                <w:bCs/>
                <w:sz w:val="18"/>
                <w:szCs w:val="18"/>
                <w:lang w:val="en-US"/>
              </w:rPr>
              <w:t>[Mbps]</w:t>
            </w:r>
          </w:p>
        </w:tc>
      </w:tr>
      <w:tr w:rsidR="00B14ADB" w:rsidRPr="00B14ADB" w14:paraId="3F9B39C7" w14:textId="77777777" w:rsidTr="00F877AE">
        <w:trPr>
          <w:trHeight w:val="600"/>
        </w:trPr>
        <w:tc>
          <w:tcPr>
            <w:tcW w:w="724" w:type="dxa"/>
            <w:vMerge/>
            <w:tcBorders>
              <w:top w:val="single" w:sz="4" w:space="0" w:color="auto"/>
              <w:left w:val="single" w:sz="4" w:space="0" w:color="auto"/>
              <w:bottom w:val="single" w:sz="4" w:space="0" w:color="auto"/>
              <w:right w:val="single" w:sz="4" w:space="0" w:color="auto"/>
            </w:tcBorders>
            <w:vAlign w:val="center"/>
            <w:hideMark/>
          </w:tcPr>
          <w:p w14:paraId="5A156F20" w14:textId="77777777" w:rsidR="00B14ADB" w:rsidRPr="00B14ADB" w:rsidRDefault="00B14ADB" w:rsidP="00B14ADB">
            <w:pPr>
              <w:spacing w:after="0"/>
              <w:rPr>
                <w:rFonts w:ascii="Aptos" w:eastAsia="Times New Roman" w:hAnsi="Aptos" w:cs="Calibri"/>
                <w:b/>
                <w:bCs/>
                <w:szCs w:val="22"/>
                <w:lang w:val="en-US"/>
              </w:rPr>
            </w:pPr>
          </w:p>
        </w:tc>
        <w:tc>
          <w:tcPr>
            <w:tcW w:w="1019" w:type="dxa"/>
            <w:vMerge/>
            <w:tcBorders>
              <w:top w:val="single" w:sz="4" w:space="0" w:color="auto"/>
              <w:left w:val="single" w:sz="4" w:space="0" w:color="auto"/>
              <w:bottom w:val="single" w:sz="4" w:space="0" w:color="auto"/>
              <w:right w:val="single" w:sz="4" w:space="0" w:color="auto"/>
            </w:tcBorders>
            <w:vAlign w:val="center"/>
            <w:hideMark/>
          </w:tcPr>
          <w:p w14:paraId="03551038" w14:textId="77777777" w:rsidR="00B14ADB" w:rsidRPr="00B14ADB" w:rsidRDefault="00B14ADB" w:rsidP="00B96399">
            <w:pPr>
              <w:spacing w:after="0"/>
              <w:jc w:val="center"/>
              <w:rPr>
                <w:rFonts w:ascii="Aptos" w:eastAsia="Times New Roman" w:hAnsi="Aptos" w:cs="Calibri"/>
                <w:b/>
                <w:bCs/>
                <w:sz w:val="18"/>
                <w:szCs w:val="18"/>
                <w:lang w:val="en-US"/>
              </w:rPr>
            </w:pPr>
          </w:p>
        </w:tc>
        <w:tc>
          <w:tcPr>
            <w:tcW w:w="778" w:type="dxa"/>
            <w:tcBorders>
              <w:top w:val="nil"/>
              <w:left w:val="nil"/>
              <w:bottom w:val="single" w:sz="4" w:space="0" w:color="auto"/>
              <w:right w:val="single" w:sz="4" w:space="0" w:color="auto"/>
            </w:tcBorders>
            <w:shd w:val="clear" w:color="auto" w:fill="auto"/>
            <w:vAlign w:val="center"/>
            <w:hideMark/>
          </w:tcPr>
          <w:p w14:paraId="715BF5E7" w14:textId="77777777" w:rsidR="00B14ADB" w:rsidRPr="00B14ADB" w:rsidRDefault="00B14ADB" w:rsidP="00B96399">
            <w:pPr>
              <w:spacing w:after="0"/>
              <w:jc w:val="center"/>
              <w:rPr>
                <w:rFonts w:ascii="Aptos" w:eastAsia="Times New Roman" w:hAnsi="Aptos" w:cs="Calibri"/>
                <w:b/>
                <w:bCs/>
                <w:color w:val="000000"/>
                <w:sz w:val="18"/>
                <w:szCs w:val="18"/>
                <w:lang w:val="en-US"/>
              </w:rPr>
            </w:pPr>
            <w:r w:rsidRPr="00B14ADB">
              <w:rPr>
                <w:rFonts w:ascii="Aptos" w:eastAsia="Times New Roman" w:hAnsi="Aptos" w:cs="Calibri"/>
                <w:b/>
                <w:bCs/>
                <w:color w:val="000000"/>
                <w:sz w:val="18"/>
                <w:szCs w:val="18"/>
                <w:lang w:val="en-US"/>
              </w:rPr>
              <w:t>CDF</w:t>
            </w:r>
            <w:r w:rsidRPr="00B14ADB">
              <w:rPr>
                <w:rFonts w:ascii="Aptos" w:eastAsia="Times New Roman" w:hAnsi="Aptos" w:cs="Calibri"/>
                <w:b/>
                <w:bCs/>
                <w:color w:val="000000"/>
                <w:sz w:val="18"/>
                <w:szCs w:val="18"/>
                <w:vertAlign w:val="subscript"/>
                <w:lang w:val="en-US"/>
              </w:rPr>
              <w:t>10%</w:t>
            </w:r>
          </w:p>
        </w:tc>
        <w:tc>
          <w:tcPr>
            <w:tcW w:w="778" w:type="dxa"/>
            <w:tcBorders>
              <w:top w:val="nil"/>
              <w:left w:val="nil"/>
              <w:bottom w:val="single" w:sz="4" w:space="0" w:color="auto"/>
              <w:right w:val="single" w:sz="4" w:space="0" w:color="auto"/>
            </w:tcBorders>
            <w:shd w:val="clear" w:color="auto" w:fill="auto"/>
            <w:vAlign w:val="center"/>
            <w:hideMark/>
          </w:tcPr>
          <w:p w14:paraId="6FF59CA6" w14:textId="77777777" w:rsidR="00B14ADB" w:rsidRPr="00B14ADB" w:rsidRDefault="00B14ADB" w:rsidP="00B96399">
            <w:pPr>
              <w:spacing w:after="0"/>
              <w:jc w:val="center"/>
              <w:rPr>
                <w:rFonts w:ascii="Aptos" w:eastAsia="Times New Roman" w:hAnsi="Aptos" w:cs="Calibri"/>
                <w:b/>
                <w:bCs/>
                <w:color w:val="000000"/>
                <w:sz w:val="18"/>
                <w:szCs w:val="18"/>
                <w:lang w:val="en-US"/>
              </w:rPr>
            </w:pPr>
            <w:r w:rsidRPr="00B14ADB">
              <w:rPr>
                <w:rFonts w:ascii="Aptos" w:eastAsia="Times New Roman" w:hAnsi="Aptos" w:cs="Calibri"/>
                <w:b/>
                <w:bCs/>
                <w:color w:val="000000"/>
                <w:sz w:val="18"/>
                <w:szCs w:val="18"/>
                <w:lang w:val="en-US"/>
              </w:rPr>
              <w:t>CDF</w:t>
            </w:r>
            <w:r w:rsidRPr="00B14ADB">
              <w:rPr>
                <w:rFonts w:ascii="Aptos" w:eastAsia="Times New Roman" w:hAnsi="Aptos" w:cs="Calibri"/>
                <w:b/>
                <w:bCs/>
                <w:color w:val="000000"/>
                <w:sz w:val="18"/>
                <w:szCs w:val="18"/>
                <w:vertAlign w:val="subscript"/>
                <w:lang w:val="en-US"/>
              </w:rPr>
              <w:t>50%</w:t>
            </w:r>
          </w:p>
        </w:tc>
        <w:tc>
          <w:tcPr>
            <w:tcW w:w="778" w:type="dxa"/>
            <w:tcBorders>
              <w:top w:val="nil"/>
              <w:left w:val="nil"/>
              <w:bottom w:val="single" w:sz="4" w:space="0" w:color="auto"/>
              <w:right w:val="single" w:sz="4" w:space="0" w:color="auto"/>
            </w:tcBorders>
            <w:shd w:val="clear" w:color="auto" w:fill="auto"/>
            <w:vAlign w:val="center"/>
            <w:hideMark/>
          </w:tcPr>
          <w:p w14:paraId="3C877548" w14:textId="77777777" w:rsidR="00B14ADB" w:rsidRPr="00B14ADB" w:rsidRDefault="00B14ADB" w:rsidP="00B96399">
            <w:pPr>
              <w:spacing w:after="0"/>
              <w:jc w:val="center"/>
              <w:rPr>
                <w:rFonts w:ascii="Aptos" w:eastAsia="Times New Roman" w:hAnsi="Aptos" w:cs="Calibri"/>
                <w:b/>
                <w:bCs/>
                <w:color w:val="000000"/>
                <w:sz w:val="18"/>
                <w:szCs w:val="18"/>
                <w:lang w:val="en-US"/>
              </w:rPr>
            </w:pPr>
            <w:r w:rsidRPr="00B14ADB">
              <w:rPr>
                <w:rFonts w:ascii="Aptos" w:eastAsia="Times New Roman" w:hAnsi="Aptos" w:cs="Calibri"/>
                <w:b/>
                <w:bCs/>
                <w:color w:val="000000"/>
                <w:sz w:val="18"/>
                <w:szCs w:val="18"/>
                <w:lang w:val="en-US"/>
              </w:rPr>
              <w:t>CDF</w:t>
            </w:r>
            <w:r w:rsidRPr="00B14ADB">
              <w:rPr>
                <w:rFonts w:ascii="Aptos" w:eastAsia="Times New Roman" w:hAnsi="Aptos" w:cs="Calibri"/>
                <w:b/>
                <w:bCs/>
                <w:color w:val="000000"/>
                <w:sz w:val="18"/>
                <w:szCs w:val="18"/>
                <w:vertAlign w:val="subscript"/>
                <w:lang w:val="en-US"/>
              </w:rPr>
              <w:t>90%</w:t>
            </w:r>
          </w:p>
        </w:tc>
        <w:tc>
          <w:tcPr>
            <w:tcW w:w="749" w:type="dxa"/>
            <w:tcBorders>
              <w:top w:val="nil"/>
              <w:left w:val="nil"/>
              <w:bottom w:val="single" w:sz="4" w:space="0" w:color="auto"/>
              <w:right w:val="single" w:sz="4" w:space="0" w:color="auto"/>
            </w:tcBorders>
            <w:shd w:val="clear" w:color="auto" w:fill="auto"/>
            <w:noWrap/>
            <w:vAlign w:val="center"/>
            <w:hideMark/>
          </w:tcPr>
          <w:p w14:paraId="33AB1111" w14:textId="77777777" w:rsidR="00B14ADB" w:rsidRPr="00B14ADB" w:rsidRDefault="00B14ADB" w:rsidP="00B96399">
            <w:pPr>
              <w:spacing w:after="0"/>
              <w:jc w:val="center"/>
              <w:rPr>
                <w:rFonts w:ascii="Aptos" w:eastAsia="Times New Roman" w:hAnsi="Aptos" w:cs="Calibri"/>
                <w:b/>
                <w:bCs/>
                <w:sz w:val="18"/>
                <w:szCs w:val="18"/>
                <w:lang w:val="en-US"/>
              </w:rPr>
            </w:pPr>
            <w:r w:rsidRPr="00B14ADB">
              <w:rPr>
                <w:rFonts w:ascii="Aptos" w:eastAsia="Times New Roman" w:hAnsi="Aptos" w:cs="Calibri"/>
                <w:b/>
                <w:bCs/>
                <w:sz w:val="18"/>
                <w:szCs w:val="18"/>
                <w:lang w:val="en-US"/>
              </w:rPr>
              <w:t>Mean</w:t>
            </w:r>
          </w:p>
        </w:tc>
        <w:tc>
          <w:tcPr>
            <w:tcW w:w="844" w:type="dxa"/>
            <w:tcBorders>
              <w:top w:val="nil"/>
              <w:left w:val="nil"/>
              <w:bottom w:val="single" w:sz="4" w:space="0" w:color="auto"/>
              <w:right w:val="single" w:sz="4" w:space="0" w:color="auto"/>
            </w:tcBorders>
            <w:shd w:val="clear" w:color="auto" w:fill="auto"/>
            <w:noWrap/>
            <w:vAlign w:val="center"/>
            <w:hideMark/>
          </w:tcPr>
          <w:p w14:paraId="44BA7EB6" w14:textId="77777777" w:rsidR="00B14ADB" w:rsidRPr="00B14ADB" w:rsidRDefault="00B14ADB" w:rsidP="00B96399">
            <w:pPr>
              <w:spacing w:after="0"/>
              <w:jc w:val="center"/>
              <w:rPr>
                <w:rFonts w:ascii="Aptos" w:eastAsia="Times New Roman" w:hAnsi="Aptos" w:cs="Calibri"/>
                <w:b/>
                <w:bCs/>
                <w:sz w:val="18"/>
                <w:szCs w:val="18"/>
                <w:lang w:val="en-US"/>
              </w:rPr>
            </w:pPr>
            <w:r w:rsidRPr="00B14ADB">
              <w:rPr>
                <w:rFonts w:ascii="Aptos" w:eastAsia="Times New Roman" w:hAnsi="Aptos" w:cs="Calibri"/>
                <w:b/>
                <w:bCs/>
                <w:sz w:val="18"/>
                <w:szCs w:val="18"/>
                <w:lang w:val="en-US"/>
              </w:rPr>
              <w:t>Median</w:t>
            </w:r>
          </w:p>
        </w:tc>
        <w:tc>
          <w:tcPr>
            <w:tcW w:w="778" w:type="dxa"/>
            <w:tcBorders>
              <w:top w:val="nil"/>
              <w:left w:val="nil"/>
              <w:bottom w:val="single" w:sz="4" w:space="0" w:color="auto"/>
              <w:right w:val="single" w:sz="4" w:space="0" w:color="auto"/>
            </w:tcBorders>
            <w:shd w:val="clear" w:color="auto" w:fill="auto"/>
            <w:vAlign w:val="center"/>
            <w:hideMark/>
          </w:tcPr>
          <w:p w14:paraId="419BD52C" w14:textId="77777777" w:rsidR="00B14ADB" w:rsidRPr="00B14ADB" w:rsidRDefault="00B14ADB" w:rsidP="00B96399">
            <w:pPr>
              <w:spacing w:after="0"/>
              <w:jc w:val="center"/>
              <w:rPr>
                <w:rFonts w:ascii="Aptos" w:eastAsia="Times New Roman" w:hAnsi="Aptos" w:cs="Calibri"/>
                <w:b/>
                <w:bCs/>
                <w:color w:val="000000"/>
                <w:sz w:val="18"/>
                <w:szCs w:val="18"/>
                <w:lang w:val="en-US"/>
              </w:rPr>
            </w:pPr>
            <w:r w:rsidRPr="00B14ADB">
              <w:rPr>
                <w:rFonts w:ascii="Aptos" w:eastAsia="Times New Roman" w:hAnsi="Aptos" w:cs="Calibri"/>
                <w:b/>
                <w:bCs/>
                <w:color w:val="000000"/>
                <w:sz w:val="18"/>
                <w:szCs w:val="18"/>
                <w:lang w:val="en-US"/>
              </w:rPr>
              <w:t>CDF</w:t>
            </w:r>
            <w:r w:rsidRPr="00B14ADB">
              <w:rPr>
                <w:rFonts w:ascii="Aptos" w:eastAsia="Times New Roman" w:hAnsi="Aptos" w:cs="Calibri"/>
                <w:b/>
                <w:bCs/>
                <w:color w:val="000000"/>
                <w:sz w:val="18"/>
                <w:szCs w:val="18"/>
                <w:vertAlign w:val="subscript"/>
                <w:lang w:val="en-US"/>
              </w:rPr>
              <w:t>10%</w:t>
            </w:r>
          </w:p>
        </w:tc>
        <w:tc>
          <w:tcPr>
            <w:tcW w:w="778" w:type="dxa"/>
            <w:tcBorders>
              <w:top w:val="nil"/>
              <w:left w:val="nil"/>
              <w:bottom w:val="single" w:sz="4" w:space="0" w:color="auto"/>
              <w:right w:val="single" w:sz="4" w:space="0" w:color="auto"/>
            </w:tcBorders>
            <w:shd w:val="clear" w:color="auto" w:fill="auto"/>
            <w:vAlign w:val="center"/>
            <w:hideMark/>
          </w:tcPr>
          <w:p w14:paraId="124DD6A6" w14:textId="77777777" w:rsidR="00B14ADB" w:rsidRPr="00B14ADB" w:rsidRDefault="00B14ADB" w:rsidP="00B96399">
            <w:pPr>
              <w:spacing w:after="0"/>
              <w:jc w:val="center"/>
              <w:rPr>
                <w:rFonts w:ascii="Aptos" w:eastAsia="Times New Roman" w:hAnsi="Aptos" w:cs="Calibri"/>
                <w:b/>
                <w:bCs/>
                <w:color w:val="000000"/>
                <w:sz w:val="18"/>
                <w:szCs w:val="18"/>
                <w:lang w:val="en-US"/>
              </w:rPr>
            </w:pPr>
            <w:r w:rsidRPr="00B14ADB">
              <w:rPr>
                <w:rFonts w:ascii="Aptos" w:eastAsia="Times New Roman" w:hAnsi="Aptos" w:cs="Calibri"/>
                <w:b/>
                <w:bCs/>
                <w:color w:val="000000"/>
                <w:sz w:val="18"/>
                <w:szCs w:val="18"/>
                <w:lang w:val="en-US"/>
              </w:rPr>
              <w:t>CDF</w:t>
            </w:r>
            <w:r w:rsidRPr="00B14ADB">
              <w:rPr>
                <w:rFonts w:ascii="Aptos" w:eastAsia="Times New Roman" w:hAnsi="Aptos" w:cs="Calibri"/>
                <w:b/>
                <w:bCs/>
                <w:color w:val="000000"/>
                <w:sz w:val="18"/>
                <w:szCs w:val="18"/>
                <w:vertAlign w:val="subscript"/>
                <w:lang w:val="en-US"/>
              </w:rPr>
              <w:t>50%</w:t>
            </w:r>
          </w:p>
        </w:tc>
        <w:tc>
          <w:tcPr>
            <w:tcW w:w="778" w:type="dxa"/>
            <w:tcBorders>
              <w:top w:val="nil"/>
              <w:left w:val="nil"/>
              <w:bottom w:val="single" w:sz="4" w:space="0" w:color="auto"/>
              <w:right w:val="single" w:sz="4" w:space="0" w:color="auto"/>
            </w:tcBorders>
            <w:shd w:val="clear" w:color="auto" w:fill="auto"/>
            <w:vAlign w:val="center"/>
            <w:hideMark/>
          </w:tcPr>
          <w:p w14:paraId="4F3053BA" w14:textId="77777777" w:rsidR="00B14ADB" w:rsidRPr="00B14ADB" w:rsidRDefault="00B14ADB" w:rsidP="00B96399">
            <w:pPr>
              <w:spacing w:after="0"/>
              <w:jc w:val="center"/>
              <w:rPr>
                <w:rFonts w:ascii="Aptos" w:eastAsia="Times New Roman" w:hAnsi="Aptos" w:cs="Calibri"/>
                <w:b/>
                <w:bCs/>
                <w:color w:val="000000"/>
                <w:sz w:val="18"/>
                <w:szCs w:val="18"/>
                <w:lang w:val="en-US"/>
              </w:rPr>
            </w:pPr>
            <w:r w:rsidRPr="00B14ADB">
              <w:rPr>
                <w:rFonts w:ascii="Aptos" w:eastAsia="Times New Roman" w:hAnsi="Aptos" w:cs="Calibri"/>
                <w:b/>
                <w:bCs/>
                <w:color w:val="000000"/>
                <w:sz w:val="18"/>
                <w:szCs w:val="18"/>
                <w:lang w:val="en-US"/>
              </w:rPr>
              <w:t>CDF</w:t>
            </w:r>
            <w:r w:rsidRPr="00B14ADB">
              <w:rPr>
                <w:rFonts w:ascii="Aptos" w:eastAsia="Times New Roman" w:hAnsi="Aptos" w:cs="Calibri"/>
                <w:b/>
                <w:bCs/>
                <w:color w:val="000000"/>
                <w:sz w:val="18"/>
                <w:szCs w:val="18"/>
                <w:vertAlign w:val="subscript"/>
                <w:lang w:val="en-US"/>
              </w:rPr>
              <w:t>90%</w:t>
            </w:r>
          </w:p>
        </w:tc>
        <w:tc>
          <w:tcPr>
            <w:tcW w:w="749" w:type="dxa"/>
            <w:tcBorders>
              <w:top w:val="nil"/>
              <w:left w:val="nil"/>
              <w:bottom w:val="single" w:sz="4" w:space="0" w:color="auto"/>
              <w:right w:val="single" w:sz="4" w:space="0" w:color="auto"/>
            </w:tcBorders>
            <w:shd w:val="clear" w:color="auto" w:fill="auto"/>
            <w:noWrap/>
            <w:vAlign w:val="center"/>
            <w:hideMark/>
          </w:tcPr>
          <w:p w14:paraId="0C08F3F8" w14:textId="77777777" w:rsidR="00B14ADB" w:rsidRPr="00B14ADB" w:rsidRDefault="00B14ADB" w:rsidP="00B96399">
            <w:pPr>
              <w:spacing w:after="0"/>
              <w:jc w:val="center"/>
              <w:rPr>
                <w:rFonts w:ascii="Aptos" w:eastAsia="Times New Roman" w:hAnsi="Aptos" w:cs="Calibri"/>
                <w:b/>
                <w:bCs/>
                <w:sz w:val="18"/>
                <w:szCs w:val="18"/>
                <w:lang w:val="en-US"/>
              </w:rPr>
            </w:pPr>
            <w:r w:rsidRPr="00B14ADB">
              <w:rPr>
                <w:rFonts w:ascii="Aptos" w:eastAsia="Times New Roman" w:hAnsi="Aptos" w:cs="Calibri"/>
                <w:b/>
                <w:bCs/>
                <w:sz w:val="18"/>
                <w:szCs w:val="18"/>
                <w:lang w:val="en-US"/>
              </w:rPr>
              <w:t>Mean</w:t>
            </w:r>
          </w:p>
        </w:tc>
        <w:tc>
          <w:tcPr>
            <w:tcW w:w="856" w:type="dxa"/>
            <w:tcBorders>
              <w:top w:val="nil"/>
              <w:left w:val="nil"/>
              <w:bottom w:val="single" w:sz="4" w:space="0" w:color="auto"/>
              <w:right w:val="single" w:sz="4" w:space="0" w:color="auto"/>
            </w:tcBorders>
            <w:shd w:val="clear" w:color="auto" w:fill="auto"/>
            <w:noWrap/>
            <w:vAlign w:val="center"/>
            <w:hideMark/>
          </w:tcPr>
          <w:p w14:paraId="4E842C10" w14:textId="77777777" w:rsidR="00B14ADB" w:rsidRPr="00B14ADB" w:rsidRDefault="00B14ADB" w:rsidP="00B96399">
            <w:pPr>
              <w:spacing w:after="0"/>
              <w:jc w:val="center"/>
              <w:rPr>
                <w:rFonts w:ascii="Aptos" w:eastAsia="Times New Roman" w:hAnsi="Aptos" w:cs="Calibri"/>
                <w:b/>
                <w:bCs/>
                <w:sz w:val="18"/>
                <w:szCs w:val="18"/>
                <w:lang w:val="en-US"/>
              </w:rPr>
            </w:pPr>
            <w:r w:rsidRPr="00B14ADB">
              <w:rPr>
                <w:rFonts w:ascii="Aptos" w:eastAsia="Times New Roman" w:hAnsi="Aptos" w:cs="Calibri"/>
                <w:b/>
                <w:bCs/>
                <w:sz w:val="18"/>
                <w:szCs w:val="18"/>
                <w:lang w:val="en-US"/>
              </w:rPr>
              <w:t>Median</w:t>
            </w:r>
          </w:p>
        </w:tc>
      </w:tr>
      <w:tr w:rsidR="00B14ADB" w:rsidRPr="00B14ADB" w14:paraId="260E699B" w14:textId="77777777" w:rsidTr="00761EBC">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41046A93"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UE#1</w:t>
            </w:r>
          </w:p>
        </w:tc>
        <w:tc>
          <w:tcPr>
            <w:tcW w:w="1019" w:type="dxa"/>
            <w:tcBorders>
              <w:top w:val="nil"/>
              <w:left w:val="nil"/>
              <w:bottom w:val="single" w:sz="4" w:space="0" w:color="auto"/>
              <w:right w:val="single" w:sz="4" w:space="0" w:color="auto"/>
            </w:tcBorders>
            <w:shd w:val="clear" w:color="auto" w:fill="FFFF00"/>
            <w:noWrap/>
            <w:vAlign w:val="bottom"/>
            <w:hideMark/>
          </w:tcPr>
          <w:p w14:paraId="617956BA"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-85.8</w:t>
            </w:r>
          </w:p>
        </w:tc>
        <w:tc>
          <w:tcPr>
            <w:tcW w:w="778" w:type="dxa"/>
            <w:tcBorders>
              <w:top w:val="nil"/>
              <w:left w:val="nil"/>
              <w:bottom w:val="single" w:sz="4" w:space="0" w:color="auto"/>
              <w:right w:val="single" w:sz="4" w:space="0" w:color="auto"/>
            </w:tcBorders>
            <w:shd w:val="clear" w:color="auto" w:fill="FF0000"/>
            <w:noWrap/>
            <w:vAlign w:val="bottom"/>
            <w:hideMark/>
          </w:tcPr>
          <w:p w14:paraId="070108CC"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49.1</w:t>
            </w:r>
          </w:p>
        </w:tc>
        <w:tc>
          <w:tcPr>
            <w:tcW w:w="778" w:type="dxa"/>
            <w:tcBorders>
              <w:top w:val="nil"/>
              <w:left w:val="nil"/>
              <w:bottom w:val="single" w:sz="4" w:space="0" w:color="auto"/>
              <w:right w:val="single" w:sz="4" w:space="0" w:color="auto"/>
            </w:tcBorders>
            <w:shd w:val="clear" w:color="auto" w:fill="FF0000"/>
            <w:noWrap/>
            <w:vAlign w:val="bottom"/>
            <w:hideMark/>
          </w:tcPr>
          <w:p w14:paraId="4DBB2AD0"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125.1</w:t>
            </w:r>
          </w:p>
        </w:tc>
        <w:tc>
          <w:tcPr>
            <w:tcW w:w="778" w:type="dxa"/>
            <w:tcBorders>
              <w:top w:val="nil"/>
              <w:left w:val="nil"/>
              <w:bottom w:val="single" w:sz="4" w:space="0" w:color="auto"/>
              <w:right w:val="single" w:sz="4" w:space="0" w:color="auto"/>
            </w:tcBorders>
            <w:shd w:val="clear" w:color="auto" w:fill="66FF33"/>
            <w:noWrap/>
            <w:vAlign w:val="bottom"/>
            <w:hideMark/>
          </w:tcPr>
          <w:p w14:paraId="206649F4"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431.2</w:t>
            </w:r>
          </w:p>
        </w:tc>
        <w:tc>
          <w:tcPr>
            <w:tcW w:w="749" w:type="dxa"/>
            <w:tcBorders>
              <w:top w:val="nil"/>
              <w:left w:val="nil"/>
              <w:bottom w:val="single" w:sz="4" w:space="0" w:color="auto"/>
              <w:right w:val="single" w:sz="4" w:space="0" w:color="auto"/>
            </w:tcBorders>
            <w:shd w:val="clear" w:color="auto" w:fill="auto"/>
            <w:noWrap/>
            <w:vAlign w:val="bottom"/>
            <w:hideMark/>
          </w:tcPr>
          <w:p w14:paraId="0F2FC7B2"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201.8</w:t>
            </w:r>
          </w:p>
        </w:tc>
        <w:tc>
          <w:tcPr>
            <w:tcW w:w="844" w:type="dxa"/>
            <w:tcBorders>
              <w:top w:val="nil"/>
              <w:left w:val="nil"/>
              <w:bottom w:val="single" w:sz="4" w:space="0" w:color="auto"/>
              <w:right w:val="single" w:sz="4" w:space="0" w:color="auto"/>
            </w:tcBorders>
            <w:shd w:val="clear" w:color="auto" w:fill="auto"/>
            <w:noWrap/>
            <w:vAlign w:val="bottom"/>
            <w:hideMark/>
          </w:tcPr>
          <w:p w14:paraId="370CB807"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125.1</w:t>
            </w:r>
          </w:p>
        </w:tc>
        <w:tc>
          <w:tcPr>
            <w:tcW w:w="778" w:type="dxa"/>
            <w:tcBorders>
              <w:top w:val="nil"/>
              <w:left w:val="nil"/>
              <w:bottom w:val="single" w:sz="4" w:space="0" w:color="auto"/>
              <w:right w:val="single" w:sz="4" w:space="0" w:color="auto"/>
            </w:tcBorders>
            <w:shd w:val="clear" w:color="auto" w:fill="66FF33"/>
            <w:noWrap/>
            <w:vAlign w:val="bottom"/>
            <w:hideMark/>
          </w:tcPr>
          <w:p w14:paraId="7DFCBF81" w14:textId="77777777" w:rsidR="00B14ADB" w:rsidRPr="00252551" w:rsidRDefault="00B14ADB" w:rsidP="00B14ADB">
            <w:pPr>
              <w:spacing w:after="0"/>
              <w:jc w:val="center"/>
              <w:rPr>
                <w:rFonts w:ascii="Aptos" w:eastAsia="Times New Roman" w:hAnsi="Aptos" w:cs="Calibri"/>
                <w:b/>
                <w:bCs/>
                <w:szCs w:val="22"/>
                <w:lang w:val="en-US"/>
              </w:rPr>
            </w:pPr>
            <w:r w:rsidRPr="00252551">
              <w:rPr>
                <w:rFonts w:ascii="Aptos" w:eastAsia="Times New Roman" w:hAnsi="Aptos" w:cs="Calibri"/>
                <w:b/>
                <w:bCs/>
                <w:szCs w:val="22"/>
                <w:lang w:val="en-US"/>
              </w:rPr>
              <w:t>212.3</w:t>
            </w:r>
          </w:p>
        </w:tc>
        <w:tc>
          <w:tcPr>
            <w:tcW w:w="778" w:type="dxa"/>
            <w:tcBorders>
              <w:top w:val="nil"/>
              <w:left w:val="nil"/>
              <w:bottom w:val="single" w:sz="4" w:space="0" w:color="auto"/>
              <w:right w:val="single" w:sz="4" w:space="0" w:color="auto"/>
            </w:tcBorders>
            <w:shd w:val="clear" w:color="auto" w:fill="66FF33"/>
            <w:noWrap/>
            <w:vAlign w:val="bottom"/>
            <w:hideMark/>
          </w:tcPr>
          <w:p w14:paraId="644BA555"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282.7</w:t>
            </w:r>
          </w:p>
        </w:tc>
        <w:tc>
          <w:tcPr>
            <w:tcW w:w="778" w:type="dxa"/>
            <w:tcBorders>
              <w:top w:val="nil"/>
              <w:left w:val="nil"/>
              <w:bottom w:val="single" w:sz="4" w:space="0" w:color="auto"/>
              <w:right w:val="single" w:sz="4" w:space="0" w:color="auto"/>
            </w:tcBorders>
            <w:shd w:val="clear" w:color="auto" w:fill="FF0000"/>
            <w:noWrap/>
            <w:vAlign w:val="bottom"/>
            <w:hideMark/>
          </w:tcPr>
          <w:p w14:paraId="45129641"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376.5</w:t>
            </w:r>
          </w:p>
        </w:tc>
        <w:tc>
          <w:tcPr>
            <w:tcW w:w="749" w:type="dxa"/>
            <w:tcBorders>
              <w:top w:val="nil"/>
              <w:left w:val="nil"/>
              <w:bottom w:val="single" w:sz="4" w:space="0" w:color="auto"/>
              <w:right w:val="single" w:sz="4" w:space="0" w:color="auto"/>
            </w:tcBorders>
            <w:shd w:val="clear" w:color="auto" w:fill="auto"/>
            <w:noWrap/>
            <w:vAlign w:val="bottom"/>
            <w:hideMark/>
          </w:tcPr>
          <w:p w14:paraId="751B166C"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290.5</w:t>
            </w:r>
          </w:p>
        </w:tc>
        <w:tc>
          <w:tcPr>
            <w:tcW w:w="856" w:type="dxa"/>
            <w:tcBorders>
              <w:top w:val="nil"/>
              <w:left w:val="nil"/>
              <w:bottom w:val="single" w:sz="4" w:space="0" w:color="auto"/>
              <w:right w:val="single" w:sz="4" w:space="0" w:color="auto"/>
            </w:tcBorders>
            <w:shd w:val="clear" w:color="auto" w:fill="auto"/>
            <w:noWrap/>
            <w:vAlign w:val="bottom"/>
            <w:hideMark/>
          </w:tcPr>
          <w:p w14:paraId="2B383322" w14:textId="77777777" w:rsidR="00B14ADB" w:rsidRPr="00B14ADB" w:rsidRDefault="00B14ADB" w:rsidP="00B14ADB">
            <w:pPr>
              <w:spacing w:after="0"/>
              <w:jc w:val="right"/>
              <w:rPr>
                <w:rFonts w:ascii="Aptos" w:eastAsia="Times New Roman" w:hAnsi="Aptos" w:cs="Calibri"/>
                <w:szCs w:val="22"/>
                <w:lang w:val="en-US"/>
              </w:rPr>
            </w:pPr>
            <w:r w:rsidRPr="00B14ADB">
              <w:rPr>
                <w:rFonts w:ascii="Aptos" w:eastAsia="Times New Roman" w:hAnsi="Aptos" w:cs="Calibri"/>
                <w:szCs w:val="22"/>
                <w:lang w:val="en-US"/>
              </w:rPr>
              <w:t>282.7</w:t>
            </w:r>
          </w:p>
        </w:tc>
      </w:tr>
      <w:tr w:rsidR="00B14ADB" w:rsidRPr="00B14ADB" w14:paraId="333F1F24" w14:textId="77777777" w:rsidTr="00761EBC">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11F63960"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UE#2</w:t>
            </w:r>
          </w:p>
        </w:tc>
        <w:tc>
          <w:tcPr>
            <w:tcW w:w="1019" w:type="dxa"/>
            <w:tcBorders>
              <w:top w:val="nil"/>
              <w:left w:val="nil"/>
              <w:bottom w:val="single" w:sz="4" w:space="0" w:color="auto"/>
              <w:right w:val="single" w:sz="4" w:space="0" w:color="auto"/>
            </w:tcBorders>
            <w:shd w:val="clear" w:color="auto" w:fill="66FF33"/>
            <w:noWrap/>
            <w:vAlign w:val="bottom"/>
            <w:hideMark/>
          </w:tcPr>
          <w:p w14:paraId="2E03D817" w14:textId="77777777" w:rsidR="00B14ADB" w:rsidRPr="00AF5813" w:rsidRDefault="00B14ADB" w:rsidP="00B14ADB">
            <w:pPr>
              <w:spacing w:after="0"/>
              <w:jc w:val="center"/>
              <w:rPr>
                <w:rFonts w:ascii="Aptos" w:eastAsia="Times New Roman" w:hAnsi="Aptos" w:cs="Calibri"/>
                <w:b/>
                <w:bCs/>
                <w:szCs w:val="22"/>
                <w:lang w:val="en-US"/>
              </w:rPr>
            </w:pPr>
            <w:r w:rsidRPr="00AF5813">
              <w:rPr>
                <w:rFonts w:ascii="Aptos" w:eastAsia="Times New Roman" w:hAnsi="Aptos" w:cs="Calibri"/>
                <w:b/>
                <w:bCs/>
                <w:szCs w:val="22"/>
                <w:lang w:val="en-US"/>
              </w:rPr>
              <w:t>-87.8</w:t>
            </w:r>
          </w:p>
        </w:tc>
        <w:tc>
          <w:tcPr>
            <w:tcW w:w="778" w:type="dxa"/>
            <w:tcBorders>
              <w:top w:val="nil"/>
              <w:left w:val="nil"/>
              <w:bottom w:val="single" w:sz="4" w:space="0" w:color="auto"/>
              <w:right w:val="single" w:sz="4" w:space="0" w:color="auto"/>
            </w:tcBorders>
            <w:shd w:val="clear" w:color="auto" w:fill="FF0000"/>
            <w:noWrap/>
            <w:vAlign w:val="bottom"/>
            <w:hideMark/>
          </w:tcPr>
          <w:p w14:paraId="6485B761" w14:textId="77777777" w:rsidR="00B14ADB" w:rsidRPr="00F877AE" w:rsidRDefault="00B14ADB" w:rsidP="00B14ADB">
            <w:pPr>
              <w:spacing w:after="0"/>
              <w:jc w:val="center"/>
              <w:rPr>
                <w:rFonts w:ascii="Aptos" w:eastAsia="Times New Roman" w:hAnsi="Aptos" w:cs="Calibri"/>
                <w:b/>
                <w:bCs/>
                <w:szCs w:val="22"/>
                <w:lang w:val="en-US"/>
              </w:rPr>
            </w:pPr>
            <w:r w:rsidRPr="00F877AE">
              <w:rPr>
                <w:rFonts w:ascii="Aptos" w:eastAsia="Times New Roman" w:hAnsi="Aptos" w:cs="Calibri"/>
                <w:b/>
                <w:bCs/>
                <w:szCs w:val="22"/>
                <w:lang w:val="en-US"/>
              </w:rPr>
              <w:t>34.3</w:t>
            </w:r>
          </w:p>
        </w:tc>
        <w:tc>
          <w:tcPr>
            <w:tcW w:w="778" w:type="dxa"/>
            <w:tcBorders>
              <w:top w:val="nil"/>
              <w:left w:val="nil"/>
              <w:bottom w:val="single" w:sz="4" w:space="0" w:color="auto"/>
              <w:right w:val="single" w:sz="4" w:space="0" w:color="auto"/>
            </w:tcBorders>
            <w:shd w:val="clear" w:color="auto" w:fill="FF0000"/>
            <w:noWrap/>
            <w:vAlign w:val="bottom"/>
            <w:hideMark/>
          </w:tcPr>
          <w:p w14:paraId="78D8F9F3" w14:textId="77777777" w:rsidR="00B14ADB" w:rsidRPr="00F877AE" w:rsidRDefault="00B14ADB" w:rsidP="00B14ADB">
            <w:pPr>
              <w:spacing w:after="0"/>
              <w:jc w:val="center"/>
              <w:rPr>
                <w:rFonts w:ascii="Aptos" w:eastAsia="Times New Roman" w:hAnsi="Aptos" w:cs="Calibri"/>
                <w:b/>
                <w:bCs/>
                <w:szCs w:val="22"/>
                <w:lang w:val="en-US"/>
              </w:rPr>
            </w:pPr>
            <w:r w:rsidRPr="00F877AE">
              <w:rPr>
                <w:rFonts w:ascii="Aptos" w:eastAsia="Times New Roman" w:hAnsi="Aptos" w:cs="Calibri"/>
                <w:b/>
                <w:bCs/>
                <w:szCs w:val="22"/>
                <w:lang w:val="en-US"/>
              </w:rPr>
              <w:t>110.1</w:t>
            </w:r>
          </w:p>
        </w:tc>
        <w:tc>
          <w:tcPr>
            <w:tcW w:w="778" w:type="dxa"/>
            <w:tcBorders>
              <w:top w:val="nil"/>
              <w:left w:val="nil"/>
              <w:bottom w:val="single" w:sz="4" w:space="0" w:color="auto"/>
              <w:right w:val="single" w:sz="4" w:space="0" w:color="auto"/>
            </w:tcBorders>
            <w:shd w:val="clear" w:color="auto" w:fill="66FF33"/>
            <w:noWrap/>
            <w:vAlign w:val="bottom"/>
            <w:hideMark/>
          </w:tcPr>
          <w:p w14:paraId="36F9C6D4"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427.5</w:t>
            </w:r>
          </w:p>
        </w:tc>
        <w:tc>
          <w:tcPr>
            <w:tcW w:w="749" w:type="dxa"/>
            <w:tcBorders>
              <w:top w:val="nil"/>
              <w:left w:val="nil"/>
              <w:bottom w:val="single" w:sz="4" w:space="0" w:color="auto"/>
              <w:right w:val="single" w:sz="4" w:space="0" w:color="auto"/>
            </w:tcBorders>
            <w:shd w:val="clear" w:color="auto" w:fill="auto"/>
            <w:noWrap/>
            <w:vAlign w:val="bottom"/>
            <w:hideMark/>
          </w:tcPr>
          <w:p w14:paraId="274D8E0E"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190.6</w:t>
            </w:r>
          </w:p>
        </w:tc>
        <w:tc>
          <w:tcPr>
            <w:tcW w:w="844" w:type="dxa"/>
            <w:tcBorders>
              <w:top w:val="nil"/>
              <w:left w:val="nil"/>
              <w:bottom w:val="single" w:sz="4" w:space="0" w:color="auto"/>
              <w:right w:val="single" w:sz="4" w:space="0" w:color="auto"/>
            </w:tcBorders>
            <w:shd w:val="clear" w:color="auto" w:fill="auto"/>
            <w:noWrap/>
            <w:vAlign w:val="bottom"/>
            <w:hideMark/>
          </w:tcPr>
          <w:p w14:paraId="654F7D29"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110.1</w:t>
            </w:r>
          </w:p>
        </w:tc>
        <w:tc>
          <w:tcPr>
            <w:tcW w:w="778" w:type="dxa"/>
            <w:tcBorders>
              <w:top w:val="nil"/>
              <w:left w:val="nil"/>
              <w:bottom w:val="single" w:sz="4" w:space="0" w:color="auto"/>
              <w:right w:val="single" w:sz="4" w:space="0" w:color="auto"/>
            </w:tcBorders>
            <w:shd w:val="clear" w:color="auto" w:fill="FF0000"/>
            <w:noWrap/>
            <w:vAlign w:val="bottom"/>
            <w:hideMark/>
          </w:tcPr>
          <w:p w14:paraId="35817213" w14:textId="77777777" w:rsidR="00B14ADB" w:rsidRPr="00252551" w:rsidRDefault="00B14ADB" w:rsidP="00B14ADB">
            <w:pPr>
              <w:spacing w:after="0"/>
              <w:jc w:val="center"/>
              <w:rPr>
                <w:rFonts w:ascii="Aptos" w:eastAsia="Times New Roman" w:hAnsi="Aptos" w:cs="Calibri"/>
                <w:b/>
                <w:bCs/>
                <w:szCs w:val="22"/>
                <w:lang w:val="en-US"/>
              </w:rPr>
            </w:pPr>
            <w:r w:rsidRPr="00252551">
              <w:rPr>
                <w:rFonts w:ascii="Aptos" w:eastAsia="Times New Roman" w:hAnsi="Aptos" w:cs="Calibri"/>
                <w:b/>
                <w:bCs/>
                <w:szCs w:val="22"/>
                <w:lang w:val="en-US"/>
              </w:rPr>
              <w:t>158.1</w:t>
            </w:r>
          </w:p>
        </w:tc>
        <w:tc>
          <w:tcPr>
            <w:tcW w:w="778" w:type="dxa"/>
            <w:tcBorders>
              <w:top w:val="nil"/>
              <w:left w:val="nil"/>
              <w:bottom w:val="single" w:sz="4" w:space="0" w:color="auto"/>
              <w:right w:val="single" w:sz="4" w:space="0" w:color="auto"/>
            </w:tcBorders>
            <w:shd w:val="clear" w:color="auto" w:fill="FFFF00"/>
            <w:noWrap/>
            <w:vAlign w:val="bottom"/>
            <w:hideMark/>
          </w:tcPr>
          <w:p w14:paraId="4202171F"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257.9</w:t>
            </w:r>
          </w:p>
        </w:tc>
        <w:tc>
          <w:tcPr>
            <w:tcW w:w="778" w:type="dxa"/>
            <w:tcBorders>
              <w:top w:val="nil"/>
              <w:left w:val="nil"/>
              <w:bottom w:val="single" w:sz="4" w:space="0" w:color="auto"/>
              <w:right w:val="single" w:sz="4" w:space="0" w:color="auto"/>
            </w:tcBorders>
            <w:shd w:val="clear" w:color="auto" w:fill="FF0000"/>
            <w:noWrap/>
            <w:vAlign w:val="bottom"/>
            <w:hideMark/>
          </w:tcPr>
          <w:p w14:paraId="653DE065" w14:textId="77777777" w:rsidR="00B14ADB" w:rsidRPr="00761EBC" w:rsidRDefault="00B14ADB" w:rsidP="00B14ADB">
            <w:pPr>
              <w:spacing w:after="0"/>
              <w:jc w:val="center"/>
              <w:rPr>
                <w:rFonts w:ascii="Aptos" w:eastAsia="Times New Roman" w:hAnsi="Aptos" w:cs="Calibri"/>
                <w:b/>
                <w:bCs/>
                <w:szCs w:val="22"/>
                <w:lang w:val="en-US"/>
              </w:rPr>
            </w:pPr>
            <w:r w:rsidRPr="00761EBC">
              <w:rPr>
                <w:rFonts w:ascii="Aptos" w:eastAsia="Times New Roman" w:hAnsi="Aptos" w:cs="Calibri"/>
                <w:b/>
                <w:bCs/>
                <w:szCs w:val="22"/>
                <w:lang w:val="en-US"/>
              </w:rPr>
              <w:t>363.4</w:t>
            </w:r>
          </w:p>
        </w:tc>
        <w:tc>
          <w:tcPr>
            <w:tcW w:w="749" w:type="dxa"/>
            <w:tcBorders>
              <w:top w:val="nil"/>
              <w:left w:val="nil"/>
              <w:bottom w:val="single" w:sz="4" w:space="0" w:color="auto"/>
              <w:right w:val="single" w:sz="4" w:space="0" w:color="auto"/>
            </w:tcBorders>
            <w:shd w:val="clear" w:color="auto" w:fill="auto"/>
            <w:noWrap/>
            <w:vAlign w:val="bottom"/>
            <w:hideMark/>
          </w:tcPr>
          <w:p w14:paraId="11D65E42"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259.8</w:t>
            </w:r>
          </w:p>
        </w:tc>
        <w:tc>
          <w:tcPr>
            <w:tcW w:w="856" w:type="dxa"/>
            <w:tcBorders>
              <w:top w:val="nil"/>
              <w:left w:val="nil"/>
              <w:bottom w:val="single" w:sz="4" w:space="0" w:color="auto"/>
              <w:right w:val="single" w:sz="4" w:space="0" w:color="auto"/>
            </w:tcBorders>
            <w:shd w:val="clear" w:color="auto" w:fill="auto"/>
            <w:noWrap/>
            <w:vAlign w:val="bottom"/>
            <w:hideMark/>
          </w:tcPr>
          <w:p w14:paraId="67EABC1A" w14:textId="77777777" w:rsidR="00B14ADB" w:rsidRPr="00B14ADB" w:rsidRDefault="00B14ADB" w:rsidP="00B14ADB">
            <w:pPr>
              <w:spacing w:after="0"/>
              <w:jc w:val="right"/>
              <w:rPr>
                <w:rFonts w:ascii="Aptos" w:eastAsia="Times New Roman" w:hAnsi="Aptos" w:cs="Calibri"/>
                <w:szCs w:val="22"/>
                <w:lang w:val="en-US"/>
              </w:rPr>
            </w:pPr>
            <w:r w:rsidRPr="00B14ADB">
              <w:rPr>
                <w:rFonts w:ascii="Aptos" w:eastAsia="Times New Roman" w:hAnsi="Aptos" w:cs="Calibri"/>
                <w:szCs w:val="22"/>
                <w:lang w:val="en-US"/>
              </w:rPr>
              <w:t>257.9</w:t>
            </w:r>
          </w:p>
        </w:tc>
      </w:tr>
      <w:tr w:rsidR="00B14ADB" w:rsidRPr="00B14ADB" w14:paraId="1BBDF3A6" w14:textId="77777777" w:rsidTr="00761EBC">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179A7EEC"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UE#3</w:t>
            </w:r>
          </w:p>
        </w:tc>
        <w:tc>
          <w:tcPr>
            <w:tcW w:w="1019" w:type="dxa"/>
            <w:tcBorders>
              <w:top w:val="nil"/>
              <w:left w:val="nil"/>
              <w:bottom w:val="single" w:sz="4" w:space="0" w:color="auto"/>
              <w:right w:val="single" w:sz="4" w:space="0" w:color="auto"/>
            </w:tcBorders>
            <w:shd w:val="clear" w:color="auto" w:fill="FF0000"/>
            <w:noWrap/>
            <w:vAlign w:val="bottom"/>
            <w:hideMark/>
          </w:tcPr>
          <w:p w14:paraId="1D03EB38" w14:textId="77777777" w:rsidR="00B14ADB" w:rsidRPr="00F877AE" w:rsidRDefault="00B14ADB" w:rsidP="00B14ADB">
            <w:pPr>
              <w:spacing w:after="0"/>
              <w:jc w:val="center"/>
              <w:rPr>
                <w:rFonts w:ascii="Aptos" w:eastAsia="Times New Roman" w:hAnsi="Aptos" w:cs="Calibri"/>
                <w:b/>
                <w:bCs/>
                <w:szCs w:val="22"/>
                <w:lang w:val="en-US"/>
              </w:rPr>
            </w:pPr>
            <w:r w:rsidRPr="00F877AE">
              <w:rPr>
                <w:rFonts w:ascii="Aptos" w:eastAsia="Times New Roman" w:hAnsi="Aptos" w:cs="Calibri"/>
                <w:b/>
                <w:bCs/>
                <w:szCs w:val="22"/>
                <w:lang w:val="en-US"/>
              </w:rPr>
              <w:t>-84.0</w:t>
            </w:r>
          </w:p>
        </w:tc>
        <w:tc>
          <w:tcPr>
            <w:tcW w:w="778" w:type="dxa"/>
            <w:tcBorders>
              <w:top w:val="nil"/>
              <w:left w:val="nil"/>
              <w:bottom w:val="single" w:sz="4" w:space="0" w:color="auto"/>
              <w:right w:val="single" w:sz="4" w:space="0" w:color="auto"/>
            </w:tcBorders>
            <w:shd w:val="clear" w:color="auto" w:fill="66FF33"/>
            <w:noWrap/>
            <w:vAlign w:val="bottom"/>
            <w:hideMark/>
          </w:tcPr>
          <w:p w14:paraId="3A6381C2" w14:textId="77777777" w:rsidR="00B14ADB" w:rsidRPr="00F877AE" w:rsidRDefault="00B14ADB" w:rsidP="00B14ADB">
            <w:pPr>
              <w:spacing w:after="0"/>
              <w:jc w:val="center"/>
              <w:rPr>
                <w:rFonts w:ascii="Aptos" w:eastAsia="Times New Roman" w:hAnsi="Aptos" w:cs="Calibri"/>
                <w:b/>
                <w:bCs/>
                <w:szCs w:val="22"/>
                <w:lang w:val="en-US"/>
              </w:rPr>
            </w:pPr>
            <w:r w:rsidRPr="00F877AE">
              <w:rPr>
                <w:rFonts w:ascii="Aptos" w:eastAsia="Times New Roman" w:hAnsi="Aptos" w:cs="Calibri"/>
                <w:b/>
                <w:bCs/>
                <w:szCs w:val="22"/>
                <w:lang w:val="en-US"/>
              </w:rPr>
              <w:t>93.2</w:t>
            </w:r>
          </w:p>
        </w:tc>
        <w:tc>
          <w:tcPr>
            <w:tcW w:w="778" w:type="dxa"/>
            <w:tcBorders>
              <w:top w:val="nil"/>
              <w:left w:val="nil"/>
              <w:bottom w:val="single" w:sz="4" w:space="0" w:color="auto"/>
              <w:right w:val="single" w:sz="4" w:space="0" w:color="auto"/>
            </w:tcBorders>
            <w:shd w:val="clear" w:color="auto" w:fill="66FF33"/>
            <w:noWrap/>
            <w:vAlign w:val="bottom"/>
            <w:hideMark/>
          </w:tcPr>
          <w:p w14:paraId="1675D515" w14:textId="77777777" w:rsidR="00B14ADB" w:rsidRPr="00F877AE" w:rsidRDefault="00B14ADB" w:rsidP="00B14ADB">
            <w:pPr>
              <w:spacing w:after="0"/>
              <w:jc w:val="center"/>
              <w:rPr>
                <w:rFonts w:ascii="Aptos" w:eastAsia="Times New Roman" w:hAnsi="Aptos" w:cs="Calibri"/>
                <w:b/>
                <w:bCs/>
                <w:szCs w:val="22"/>
                <w:lang w:val="en-US"/>
              </w:rPr>
            </w:pPr>
            <w:r w:rsidRPr="00F877AE">
              <w:rPr>
                <w:rFonts w:ascii="Aptos" w:eastAsia="Times New Roman" w:hAnsi="Aptos" w:cs="Calibri"/>
                <w:b/>
                <w:bCs/>
                <w:szCs w:val="22"/>
                <w:lang w:val="en-US"/>
              </w:rPr>
              <w:t>161.8</w:t>
            </w:r>
          </w:p>
        </w:tc>
        <w:tc>
          <w:tcPr>
            <w:tcW w:w="778" w:type="dxa"/>
            <w:tcBorders>
              <w:top w:val="nil"/>
              <w:left w:val="nil"/>
              <w:bottom w:val="single" w:sz="4" w:space="0" w:color="auto"/>
              <w:right w:val="single" w:sz="4" w:space="0" w:color="auto"/>
            </w:tcBorders>
            <w:shd w:val="clear" w:color="auto" w:fill="66FF33"/>
            <w:noWrap/>
            <w:vAlign w:val="bottom"/>
            <w:hideMark/>
          </w:tcPr>
          <w:p w14:paraId="417C45CB"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433.8</w:t>
            </w:r>
          </w:p>
        </w:tc>
        <w:tc>
          <w:tcPr>
            <w:tcW w:w="749" w:type="dxa"/>
            <w:tcBorders>
              <w:top w:val="nil"/>
              <w:left w:val="nil"/>
              <w:bottom w:val="single" w:sz="4" w:space="0" w:color="auto"/>
              <w:right w:val="single" w:sz="4" w:space="0" w:color="auto"/>
            </w:tcBorders>
            <w:shd w:val="clear" w:color="auto" w:fill="auto"/>
            <w:noWrap/>
            <w:vAlign w:val="bottom"/>
            <w:hideMark/>
          </w:tcPr>
          <w:p w14:paraId="578E5B4E"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229.6</w:t>
            </w:r>
          </w:p>
        </w:tc>
        <w:tc>
          <w:tcPr>
            <w:tcW w:w="844" w:type="dxa"/>
            <w:tcBorders>
              <w:top w:val="nil"/>
              <w:left w:val="nil"/>
              <w:bottom w:val="single" w:sz="4" w:space="0" w:color="auto"/>
              <w:right w:val="single" w:sz="4" w:space="0" w:color="auto"/>
            </w:tcBorders>
            <w:shd w:val="clear" w:color="auto" w:fill="auto"/>
            <w:noWrap/>
            <w:vAlign w:val="bottom"/>
            <w:hideMark/>
          </w:tcPr>
          <w:p w14:paraId="0B51A205"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161.8</w:t>
            </w:r>
          </w:p>
        </w:tc>
        <w:tc>
          <w:tcPr>
            <w:tcW w:w="778" w:type="dxa"/>
            <w:tcBorders>
              <w:top w:val="nil"/>
              <w:left w:val="nil"/>
              <w:bottom w:val="single" w:sz="4" w:space="0" w:color="auto"/>
              <w:right w:val="single" w:sz="4" w:space="0" w:color="auto"/>
            </w:tcBorders>
            <w:shd w:val="clear" w:color="auto" w:fill="FFFF00"/>
            <w:noWrap/>
            <w:vAlign w:val="bottom"/>
            <w:hideMark/>
          </w:tcPr>
          <w:p w14:paraId="55C155C2"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172.6</w:t>
            </w:r>
          </w:p>
        </w:tc>
        <w:tc>
          <w:tcPr>
            <w:tcW w:w="778" w:type="dxa"/>
            <w:tcBorders>
              <w:top w:val="nil"/>
              <w:left w:val="nil"/>
              <w:bottom w:val="single" w:sz="4" w:space="0" w:color="auto"/>
              <w:right w:val="single" w:sz="4" w:space="0" w:color="auto"/>
            </w:tcBorders>
            <w:shd w:val="clear" w:color="auto" w:fill="FFFF00"/>
            <w:noWrap/>
            <w:vAlign w:val="bottom"/>
            <w:hideMark/>
          </w:tcPr>
          <w:p w14:paraId="7503D94D"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256.1</w:t>
            </w:r>
          </w:p>
        </w:tc>
        <w:tc>
          <w:tcPr>
            <w:tcW w:w="778" w:type="dxa"/>
            <w:tcBorders>
              <w:top w:val="nil"/>
              <w:left w:val="nil"/>
              <w:bottom w:val="single" w:sz="4" w:space="0" w:color="auto"/>
              <w:right w:val="single" w:sz="4" w:space="0" w:color="auto"/>
            </w:tcBorders>
            <w:shd w:val="clear" w:color="auto" w:fill="FF0000"/>
            <w:noWrap/>
            <w:vAlign w:val="bottom"/>
            <w:hideMark/>
          </w:tcPr>
          <w:p w14:paraId="2FB45968"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378.0</w:t>
            </w:r>
          </w:p>
        </w:tc>
        <w:tc>
          <w:tcPr>
            <w:tcW w:w="749" w:type="dxa"/>
            <w:tcBorders>
              <w:top w:val="nil"/>
              <w:left w:val="nil"/>
              <w:bottom w:val="single" w:sz="4" w:space="0" w:color="auto"/>
              <w:right w:val="single" w:sz="4" w:space="0" w:color="auto"/>
            </w:tcBorders>
            <w:shd w:val="clear" w:color="auto" w:fill="auto"/>
            <w:noWrap/>
            <w:vAlign w:val="bottom"/>
            <w:hideMark/>
          </w:tcPr>
          <w:p w14:paraId="34D6BD21"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268.9</w:t>
            </w:r>
          </w:p>
        </w:tc>
        <w:tc>
          <w:tcPr>
            <w:tcW w:w="856" w:type="dxa"/>
            <w:tcBorders>
              <w:top w:val="nil"/>
              <w:left w:val="nil"/>
              <w:bottom w:val="single" w:sz="4" w:space="0" w:color="auto"/>
              <w:right w:val="single" w:sz="4" w:space="0" w:color="auto"/>
            </w:tcBorders>
            <w:shd w:val="clear" w:color="auto" w:fill="auto"/>
            <w:noWrap/>
            <w:vAlign w:val="bottom"/>
            <w:hideMark/>
          </w:tcPr>
          <w:p w14:paraId="2D22665E" w14:textId="77777777" w:rsidR="00B14ADB" w:rsidRPr="00B14ADB" w:rsidRDefault="00B14ADB" w:rsidP="00B14ADB">
            <w:pPr>
              <w:spacing w:after="0"/>
              <w:jc w:val="right"/>
              <w:rPr>
                <w:rFonts w:ascii="Aptos" w:eastAsia="Times New Roman" w:hAnsi="Aptos" w:cs="Calibri"/>
                <w:szCs w:val="22"/>
                <w:lang w:val="en-US"/>
              </w:rPr>
            </w:pPr>
            <w:r w:rsidRPr="00B14ADB">
              <w:rPr>
                <w:rFonts w:ascii="Aptos" w:eastAsia="Times New Roman" w:hAnsi="Aptos" w:cs="Calibri"/>
                <w:szCs w:val="22"/>
                <w:lang w:val="en-US"/>
              </w:rPr>
              <w:t>256.1</w:t>
            </w:r>
          </w:p>
        </w:tc>
      </w:tr>
      <w:tr w:rsidR="00B14ADB" w:rsidRPr="00B14ADB" w14:paraId="6DAC2880" w14:textId="77777777" w:rsidTr="00DB2C6B">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6138F66D"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UE#4</w:t>
            </w:r>
          </w:p>
        </w:tc>
        <w:tc>
          <w:tcPr>
            <w:tcW w:w="1019" w:type="dxa"/>
            <w:tcBorders>
              <w:top w:val="nil"/>
              <w:left w:val="nil"/>
              <w:bottom w:val="single" w:sz="4" w:space="0" w:color="auto"/>
              <w:right w:val="single" w:sz="4" w:space="0" w:color="auto"/>
            </w:tcBorders>
            <w:shd w:val="clear" w:color="auto" w:fill="66FF33"/>
            <w:noWrap/>
            <w:vAlign w:val="bottom"/>
            <w:hideMark/>
          </w:tcPr>
          <w:p w14:paraId="6152AC9B" w14:textId="77777777" w:rsidR="00B14ADB" w:rsidRPr="00AF5813" w:rsidRDefault="00B14ADB" w:rsidP="00B14ADB">
            <w:pPr>
              <w:spacing w:after="0"/>
              <w:jc w:val="center"/>
              <w:rPr>
                <w:rFonts w:ascii="Aptos" w:eastAsia="Times New Roman" w:hAnsi="Aptos" w:cs="Calibri"/>
                <w:szCs w:val="22"/>
                <w:lang w:val="en-US"/>
              </w:rPr>
            </w:pPr>
            <w:r w:rsidRPr="00AF5813">
              <w:rPr>
                <w:rFonts w:ascii="Aptos" w:eastAsia="Times New Roman" w:hAnsi="Aptos" w:cs="Calibri"/>
                <w:szCs w:val="22"/>
                <w:lang w:val="en-US"/>
              </w:rPr>
              <w:t>-87.2</w:t>
            </w:r>
          </w:p>
        </w:tc>
        <w:tc>
          <w:tcPr>
            <w:tcW w:w="778" w:type="dxa"/>
            <w:tcBorders>
              <w:top w:val="nil"/>
              <w:left w:val="nil"/>
              <w:bottom w:val="single" w:sz="4" w:space="0" w:color="auto"/>
              <w:right w:val="single" w:sz="4" w:space="0" w:color="auto"/>
            </w:tcBorders>
            <w:shd w:val="clear" w:color="auto" w:fill="66FF33"/>
            <w:noWrap/>
            <w:vAlign w:val="bottom"/>
            <w:hideMark/>
          </w:tcPr>
          <w:p w14:paraId="3BB49D8F"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85.6</w:t>
            </w:r>
          </w:p>
        </w:tc>
        <w:tc>
          <w:tcPr>
            <w:tcW w:w="778" w:type="dxa"/>
            <w:tcBorders>
              <w:top w:val="nil"/>
              <w:left w:val="nil"/>
              <w:bottom w:val="single" w:sz="4" w:space="0" w:color="auto"/>
              <w:right w:val="single" w:sz="4" w:space="0" w:color="auto"/>
            </w:tcBorders>
            <w:shd w:val="clear" w:color="auto" w:fill="66FF33"/>
            <w:noWrap/>
            <w:vAlign w:val="bottom"/>
            <w:hideMark/>
          </w:tcPr>
          <w:p w14:paraId="1B0D5C54"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159.8</w:t>
            </w:r>
          </w:p>
        </w:tc>
        <w:tc>
          <w:tcPr>
            <w:tcW w:w="778" w:type="dxa"/>
            <w:tcBorders>
              <w:top w:val="nil"/>
              <w:left w:val="nil"/>
              <w:bottom w:val="single" w:sz="4" w:space="0" w:color="auto"/>
              <w:right w:val="single" w:sz="4" w:space="0" w:color="auto"/>
            </w:tcBorders>
            <w:shd w:val="clear" w:color="auto" w:fill="66FF33"/>
            <w:noWrap/>
            <w:vAlign w:val="bottom"/>
            <w:hideMark/>
          </w:tcPr>
          <w:p w14:paraId="6A9BD323" w14:textId="77777777" w:rsidR="00B14ADB" w:rsidRPr="00252551" w:rsidRDefault="00B14ADB" w:rsidP="00B14ADB">
            <w:pPr>
              <w:spacing w:after="0"/>
              <w:jc w:val="center"/>
              <w:rPr>
                <w:rFonts w:ascii="Aptos" w:eastAsia="Times New Roman" w:hAnsi="Aptos" w:cs="Calibri"/>
                <w:b/>
                <w:bCs/>
                <w:szCs w:val="22"/>
                <w:lang w:val="en-US"/>
              </w:rPr>
            </w:pPr>
            <w:r w:rsidRPr="00252551">
              <w:rPr>
                <w:rFonts w:ascii="Aptos" w:eastAsia="Times New Roman" w:hAnsi="Aptos" w:cs="Calibri"/>
                <w:b/>
                <w:bCs/>
                <w:szCs w:val="22"/>
                <w:lang w:val="en-US"/>
              </w:rPr>
              <w:t>439.5</w:t>
            </w:r>
          </w:p>
        </w:tc>
        <w:tc>
          <w:tcPr>
            <w:tcW w:w="749" w:type="dxa"/>
            <w:tcBorders>
              <w:top w:val="nil"/>
              <w:left w:val="nil"/>
              <w:bottom w:val="single" w:sz="4" w:space="0" w:color="auto"/>
              <w:right w:val="single" w:sz="4" w:space="0" w:color="auto"/>
            </w:tcBorders>
            <w:shd w:val="clear" w:color="auto" w:fill="auto"/>
            <w:noWrap/>
            <w:vAlign w:val="bottom"/>
            <w:hideMark/>
          </w:tcPr>
          <w:p w14:paraId="76FFD0A2"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228.3</w:t>
            </w:r>
          </w:p>
        </w:tc>
        <w:tc>
          <w:tcPr>
            <w:tcW w:w="844" w:type="dxa"/>
            <w:tcBorders>
              <w:top w:val="nil"/>
              <w:left w:val="nil"/>
              <w:bottom w:val="single" w:sz="4" w:space="0" w:color="auto"/>
              <w:right w:val="single" w:sz="4" w:space="0" w:color="auto"/>
            </w:tcBorders>
            <w:shd w:val="clear" w:color="auto" w:fill="auto"/>
            <w:noWrap/>
            <w:vAlign w:val="bottom"/>
            <w:hideMark/>
          </w:tcPr>
          <w:p w14:paraId="4EF3DEC5"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159.8</w:t>
            </w:r>
          </w:p>
        </w:tc>
        <w:tc>
          <w:tcPr>
            <w:tcW w:w="778" w:type="dxa"/>
            <w:tcBorders>
              <w:top w:val="nil"/>
              <w:left w:val="nil"/>
              <w:bottom w:val="single" w:sz="4" w:space="0" w:color="auto"/>
              <w:right w:val="single" w:sz="4" w:space="0" w:color="auto"/>
            </w:tcBorders>
            <w:shd w:val="clear" w:color="auto" w:fill="FFFF00"/>
            <w:noWrap/>
            <w:vAlign w:val="bottom"/>
            <w:hideMark/>
          </w:tcPr>
          <w:p w14:paraId="7CB61895"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160.8</w:t>
            </w:r>
          </w:p>
        </w:tc>
        <w:tc>
          <w:tcPr>
            <w:tcW w:w="778" w:type="dxa"/>
            <w:tcBorders>
              <w:top w:val="nil"/>
              <w:left w:val="nil"/>
              <w:bottom w:val="single" w:sz="4" w:space="0" w:color="auto"/>
              <w:right w:val="single" w:sz="4" w:space="0" w:color="auto"/>
            </w:tcBorders>
            <w:shd w:val="clear" w:color="auto" w:fill="66FF33"/>
            <w:noWrap/>
            <w:vAlign w:val="bottom"/>
            <w:hideMark/>
          </w:tcPr>
          <w:p w14:paraId="70DA1758" w14:textId="77777777" w:rsidR="00B14ADB" w:rsidRPr="00DB2C6B" w:rsidRDefault="00B14ADB" w:rsidP="00B14ADB">
            <w:pPr>
              <w:spacing w:after="0"/>
              <w:jc w:val="center"/>
              <w:rPr>
                <w:rFonts w:ascii="Aptos" w:eastAsia="Times New Roman" w:hAnsi="Aptos" w:cs="Calibri"/>
                <w:b/>
                <w:bCs/>
                <w:szCs w:val="22"/>
                <w:lang w:val="en-US"/>
              </w:rPr>
            </w:pPr>
            <w:r w:rsidRPr="00DB2C6B">
              <w:rPr>
                <w:rFonts w:ascii="Aptos" w:eastAsia="Times New Roman" w:hAnsi="Aptos" w:cs="Calibri"/>
                <w:b/>
                <w:bCs/>
                <w:szCs w:val="22"/>
                <w:lang w:val="en-US"/>
              </w:rPr>
              <w:t>291.9</w:t>
            </w:r>
          </w:p>
        </w:tc>
        <w:tc>
          <w:tcPr>
            <w:tcW w:w="778" w:type="dxa"/>
            <w:tcBorders>
              <w:top w:val="nil"/>
              <w:left w:val="nil"/>
              <w:bottom w:val="single" w:sz="4" w:space="0" w:color="auto"/>
              <w:right w:val="single" w:sz="4" w:space="0" w:color="auto"/>
            </w:tcBorders>
            <w:shd w:val="clear" w:color="auto" w:fill="66FF33"/>
            <w:noWrap/>
            <w:vAlign w:val="bottom"/>
            <w:hideMark/>
          </w:tcPr>
          <w:p w14:paraId="79BE77B0" w14:textId="77777777" w:rsidR="00B14ADB" w:rsidRPr="00B95A2D" w:rsidRDefault="00B14ADB" w:rsidP="00B14ADB">
            <w:pPr>
              <w:spacing w:after="0"/>
              <w:jc w:val="center"/>
              <w:rPr>
                <w:rFonts w:ascii="Aptos" w:eastAsia="Times New Roman" w:hAnsi="Aptos" w:cs="Calibri"/>
                <w:b/>
                <w:bCs/>
                <w:szCs w:val="22"/>
                <w:lang w:val="en-US"/>
              </w:rPr>
            </w:pPr>
            <w:r w:rsidRPr="00B95A2D">
              <w:rPr>
                <w:rFonts w:ascii="Aptos" w:eastAsia="Times New Roman" w:hAnsi="Aptos" w:cs="Calibri"/>
                <w:b/>
                <w:bCs/>
                <w:szCs w:val="22"/>
                <w:lang w:val="en-US"/>
              </w:rPr>
              <w:t>433.4</w:t>
            </w:r>
          </w:p>
        </w:tc>
        <w:tc>
          <w:tcPr>
            <w:tcW w:w="749" w:type="dxa"/>
            <w:tcBorders>
              <w:top w:val="nil"/>
              <w:left w:val="nil"/>
              <w:bottom w:val="single" w:sz="4" w:space="0" w:color="auto"/>
              <w:right w:val="single" w:sz="4" w:space="0" w:color="auto"/>
            </w:tcBorders>
            <w:shd w:val="clear" w:color="auto" w:fill="auto"/>
            <w:noWrap/>
            <w:vAlign w:val="bottom"/>
            <w:hideMark/>
          </w:tcPr>
          <w:p w14:paraId="1B028A5C"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295.4</w:t>
            </w:r>
          </w:p>
        </w:tc>
        <w:tc>
          <w:tcPr>
            <w:tcW w:w="856" w:type="dxa"/>
            <w:tcBorders>
              <w:top w:val="nil"/>
              <w:left w:val="nil"/>
              <w:bottom w:val="single" w:sz="4" w:space="0" w:color="auto"/>
              <w:right w:val="single" w:sz="4" w:space="0" w:color="auto"/>
            </w:tcBorders>
            <w:shd w:val="clear" w:color="auto" w:fill="auto"/>
            <w:noWrap/>
            <w:vAlign w:val="bottom"/>
            <w:hideMark/>
          </w:tcPr>
          <w:p w14:paraId="4B82A2CB" w14:textId="77777777" w:rsidR="00B14ADB" w:rsidRPr="00B14ADB" w:rsidRDefault="00B14ADB" w:rsidP="00B14ADB">
            <w:pPr>
              <w:spacing w:after="0"/>
              <w:jc w:val="right"/>
              <w:rPr>
                <w:rFonts w:ascii="Aptos" w:eastAsia="Times New Roman" w:hAnsi="Aptos" w:cs="Calibri"/>
                <w:szCs w:val="22"/>
                <w:lang w:val="en-US"/>
              </w:rPr>
            </w:pPr>
            <w:r w:rsidRPr="00B14ADB">
              <w:rPr>
                <w:rFonts w:ascii="Aptos" w:eastAsia="Times New Roman" w:hAnsi="Aptos" w:cs="Calibri"/>
                <w:szCs w:val="22"/>
                <w:lang w:val="en-US"/>
              </w:rPr>
              <w:t>291.9</w:t>
            </w:r>
          </w:p>
        </w:tc>
      </w:tr>
      <w:tr w:rsidR="00B14ADB" w:rsidRPr="00B14ADB" w14:paraId="0A250732" w14:textId="77777777" w:rsidTr="00761EBC">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009A9FC7"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UE#5</w:t>
            </w:r>
          </w:p>
        </w:tc>
        <w:tc>
          <w:tcPr>
            <w:tcW w:w="1019" w:type="dxa"/>
            <w:tcBorders>
              <w:top w:val="nil"/>
              <w:left w:val="nil"/>
              <w:bottom w:val="single" w:sz="4" w:space="0" w:color="auto"/>
              <w:right w:val="single" w:sz="4" w:space="0" w:color="auto"/>
            </w:tcBorders>
            <w:shd w:val="clear" w:color="auto" w:fill="FF0000"/>
            <w:noWrap/>
            <w:vAlign w:val="bottom"/>
            <w:hideMark/>
          </w:tcPr>
          <w:p w14:paraId="46F050B6"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-84.1</w:t>
            </w:r>
          </w:p>
        </w:tc>
        <w:tc>
          <w:tcPr>
            <w:tcW w:w="778" w:type="dxa"/>
            <w:tcBorders>
              <w:top w:val="nil"/>
              <w:left w:val="nil"/>
              <w:bottom w:val="single" w:sz="4" w:space="0" w:color="auto"/>
              <w:right w:val="single" w:sz="4" w:space="0" w:color="auto"/>
            </w:tcBorders>
            <w:shd w:val="clear" w:color="auto" w:fill="FFFF00"/>
            <w:noWrap/>
            <w:vAlign w:val="bottom"/>
            <w:hideMark/>
          </w:tcPr>
          <w:p w14:paraId="0C553189"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62.1</w:t>
            </w:r>
          </w:p>
        </w:tc>
        <w:tc>
          <w:tcPr>
            <w:tcW w:w="778" w:type="dxa"/>
            <w:tcBorders>
              <w:top w:val="nil"/>
              <w:left w:val="nil"/>
              <w:bottom w:val="single" w:sz="4" w:space="0" w:color="auto"/>
              <w:right w:val="single" w:sz="4" w:space="0" w:color="auto"/>
            </w:tcBorders>
            <w:shd w:val="clear" w:color="auto" w:fill="FFFF00"/>
            <w:noWrap/>
            <w:vAlign w:val="bottom"/>
            <w:hideMark/>
          </w:tcPr>
          <w:p w14:paraId="3B5A046D"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138.1</w:t>
            </w:r>
          </w:p>
        </w:tc>
        <w:tc>
          <w:tcPr>
            <w:tcW w:w="778" w:type="dxa"/>
            <w:tcBorders>
              <w:top w:val="nil"/>
              <w:left w:val="nil"/>
              <w:bottom w:val="single" w:sz="4" w:space="0" w:color="auto"/>
              <w:right w:val="single" w:sz="4" w:space="0" w:color="auto"/>
            </w:tcBorders>
            <w:shd w:val="clear" w:color="auto" w:fill="FF0000"/>
            <w:noWrap/>
            <w:vAlign w:val="bottom"/>
            <w:hideMark/>
          </w:tcPr>
          <w:p w14:paraId="07689128" w14:textId="77777777" w:rsidR="00B14ADB" w:rsidRPr="00252551" w:rsidRDefault="00B14ADB" w:rsidP="00B14ADB">
            <w:pPr>
              <w:spacing w:after="0"/>
              <w:jc w:val="center"/>
              <w:rPr>
                <w:rFonts w:ascii="Aptos" w:eastAsia="Times New Roman" w:hAnsi="Aptos" w:cs="Calibri"/>
                <w:b/>
                <w:bCs/>
                <w:szCs w:val="22"/>
                <w:lang w:val="en-US"/>
              </w:rPr>
            </w:pPr>
            <w:r w:rsidRPr="00252551">
              <w:rPr>
                <w:rFonts w:ascii="Aptos" w:eastAsia="Times New Roman" w:hAnsi="Aptos" w:cs="Calibri"/>
                <w:b/>
                <w:bCs/>
                <w:szCs w:val="22"/>
                <w:lang w:val="en-US"/>
              </w:rPr>
              <w:t>374.8</w:t>
            </w:r>
          </w:p>
        </w:tc>
        <w:tc>
          <w:tcPr>
            <w:tcW w:w="749" w:type="dxa"/>
            <w:tcBorders>
              <w:top w:val="nil"/>
              <w:left w:val="nil"/>
              <w:bottom w:val="single" w:sz="4" w:space="0" w:color="auto"/>
              <w:right w:val="single" w:sz="4" w:space="0" w:color="auto"/>
            </w:tcBorders>
            <w:shd w:val="clear" w:color="auto" w:fill="auto"/>
            <w:noWrap/>
            <w:vAlign w:val="bottom"/>
            <w:hideMark/>
          </w:tcPr>
          <w:p w14:paraId="519570EA"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191.7</w:t>
            </w:r>
          </w:p>
        </w:tc>
        <w:tc>
          <w:tcPr>
            <w:tcW w:w="844" w:type="dxa"/>
            <w:tcBorders>
              <w:top w:val="nil"/>
              <w:left w:val="nil"/>
              <w:bottom w:val="single" w:sz="4" w:space="0" w:color="auto"/>
              <w:right w:val="single" w:sz="4" w:space="0" w:color="auto"/>
            </w:tcBorders>
            <w:shd w:val="clear" w:color="auto" w:fill="auto"/>
            <w:noWrap/>
            <w:vAlign w:val="bottom"/>
            <w:hideMark/>
          </w:tcPr>
          <w:p w14:paraId="6D19A27D"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138.1</w:t>
            </w:r>
          </w:p>
        </w:tc>
        <w:tc>
          <w:tcPr>
            <w:tcW w:w="778" w:type="dxa"/>
            <w:tcBorders>
              <w:top w:val="nil"/>
              <w:left w:val="nil"/>
              <w:bottom w:val="single" w:sz="4" w:space="0" w:color="auto"/>
              <w:right w:val="single" w:sz="4" w:space="0" w:color="auto"/>
            </w:tcBorders>
            <w:shd w:val="clear" w:color="auto" w:fill="FFFF00"/>
            <w:noWrap/>
            <w:vAlign w:val="bottom"/>
            <w:hideMark/>
          </w:tcPr>
          <w:p w14:paraId="0B7B7B51"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175.3</w:t>
            </w:r>
          </w:p>
        </w:tc>
        <w:tc>
          <w:tcPr>
            <w:tcW w:w="778" w:type="dxa"/>
            <w:tcBorders>
              <w:top w:val="nil"/>
              <w:left w:val="nil"/>
              <w:bottom w:val="single" w:sz="4" w:space="0" w:color="auto"/>
              <w:right w:val="single" w:sz="4" w:space="0" w:color="auto"/>
            </w:tcBorders>
            <w:shd w:val="clear" w:color="auto" w:fill="FF0000"/>
            <w:noWrap/>
            <w:vAlign w:val="bottom"/>
            <w:hideMark/>
          </w:tcPr>
          <w:p w14:paraId="1B36871A" w14:textId="77777777" w:rsidR="00B14ADB" w:rsidRPr="00DB2C6B" w:rsidRDefault="00B14ADB" w:rsidP="00B14ADB">
            <w:pPr>
              <w:spacing w:after="0"/>
              <w:jc w:val="center"/>
              <w:rPr>
                <w:rFonts w:ascii="Aptos" w:eastAsia="Times New Roman" w:hAnsi="Aptos" w:cs="Calibri"/>
                <w:b/>
                <w:bCs/>
                <w:szCs w:val="22"/>
                <w:lang w:val="en-US"/>
              </w:rPr>
            </w:pPr>
            <w:r w:rsidRPr="00DB2C6B">
              <w:rPr>
                <w:rFonts w:ascii="Aptos" w:eastAsia="Times New Roman" w:hAnsi="Aptos" w:cs="Calibri"/>
                <w:b/>
                <w:bCs/>
                <w:szCs w:val="22"/>
                <w:lang w:val="en-US"/>
              </w:rPr>
              <w:t>246.4</w:t>
            </w:r>
          </w:p>
        </w:tc>
        <w:tc>
          <w:tcPr>
            <w:tcW w:w="778" w:type="dxa"/>
            <w:tcBorders>
              <w:top w:val="nil"/>
              <w:left w:val="nil"/>
              <w:bottom w:val="single" w:sz="4" w:space="0" w:color="auto"/>
              <w:right w:val="single" w:sz="4" w:space="0" w:color="auto"/>
            </w:tcBorders>
            <w:shd w:val="clear" w:color="auto" w:fill="FF0000"/>
            <w:noWrap/>
            <w:vAlign w:val="bottom"/>
            <w:hideMark/>
          </w:tcPr>
          <w:p w14:paraId="15E9BE86"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372.0</w:t>
            </w:r>
          </w:p>
        </w:tc>
        <w:tc>
          <w:tcPr>
            <w:tcW w:w="749" w:type="dxa"/>
            <w:tcBorders>
              <w:top w:val="nil"/>
              <w:left w:val="nil"/>
              <w:bottom w:val="single" w:sz="4" w:space="0" w:color="auto"/>
              <w:right w:val="single" w:sz="4" w:space="0" w:color="auto"/>
            </w:tcBorders>
            <w:shd w:val="clear" w:color="auto" w:fill="auto"/>
            <w:noWrap/>
            <w:vAlign w:val="bottom"/>
            <w:hideMark/>
          </w:tcPr>
          <w:p w14:paraId="433ED87F" w14:textId="77777777" w:rsidR="00B14ADB" w:rsidRPr="00B14ADB" w:rsidRDefault="00B14ADB" w:rsidP="00B14ADB">
            <w:pPr>
              <w:spacing w:after="0"/>
              <w:jc w:val="center"/>
              <w:rPr>
                <w:rFonts w:ascii="Aptos" w:eastAsia="Times New Roman" w:hAnsi="Aptos" w:cs="Calibri"/>
                <w:szCs w:val="22"/>
                <w:lang w:val="en-US"/>
              </w:rPr>
            </w:pPr>
            <w:r w:rsidRPr="00B14ADB">
              <w:rPr>
                <w:rFonts w:ascii="Aptos" w:eastAsia="Times New Roman" w:hAnsi="Aptos" w:cs="Calibri"/>
                <w:szCs w:val="22"/>
                <w:lang w:val="en-US"/>
              </w:rPr>
              <w:t>264.5</w:t>
            </w:r>
          </w:p>
        </w:tc>
        <w:tc>
          <w:tcPr>
            <w:tcW w:w="856" w:type="dxa"/>
            <w:tcBorders>
              <w:top w:val="nil"/>
              <w:left w:val="nil"/>
              <w:bottom w:val="single" w:sz="4" w:space="0" w:color="auto"/>
              <w:right w:val="single" w:sz="4" w:space="0" w:color="auto"/>
            </w:tcBorders>
            <w:shd w:val="clear" w:color="auto" w:fill="auto"/>
            <w:noWrap/>
            <w:vAlign w:val="bottom"/>
            <w:hideMark/>
          </w:tcPr>
          <w:p w14:paraId="5D04545B" w14:textId="77777777" w:rsidR="00B14ADB" w:rsidRPr="00B14ADB" w:rsidRDefault="00B14ADB" w:rsidP="00B14ADB">
            <w:pPr>
              <w:spacing w:after="0"/>
              <w:jc w:val="right"/>
              <w:rPr>
                <w:rFonts w:ascii="Aptos" w:eastAsia="Times New Roman" w:hAnsi="Aptos" w:cs="Calibri"/>
                <w:szCs w:val="22"/>
                <w:lang w:val="en-US"/>
              </w:rPr>
            </w:pPr>
            <w:r w:rsidRPr="00B14ADB">
              <w:rPr>
                <w:rFonts w:ascii="Aptos" w:eastAsia="Times New Roman" w:hAnsi="Aptos" w:cs="Calibri"/>
                <w:szCs w:val="22"/>
                <w:lang w:val="en-US"/>
              </w:rPr>
              <w:t>246.4</w:t>
            </w:r>
          </w:p>
        </w:tc>
      </w:tr>
    </w:tbl>
    <w:p w14:paraId="4963F3C9" w14:textId="77777777" w:rsidR="00B14ADB" w:rsidRDefault="00B14ADB" w:rsidP="002C42A1"/>
    <w:p w14:paraId="3588588E" w14:textId="722616D2" w:rsidR="00BE3367" w:rsidRDefault="00D2618A" w:rsidP="002C42A1">
      <w:r>
        <w:t>When comparing</w:t>
      </w:r>
      <w:r w:rsidR="004F5421">
        <w:t xml:space="preserve"> the </w:t>
      </w:r>
      <w:r w:rsidR="003044A7">
        <w:t xml:space="preserve">DMP </w:t>
      </w:r>
      <w:r w:rsidR="00536223">
        <w:t xml:space="preserve">MIMO OTA </w:t>
      </w:r>
      <w:r w:rsidR="004F5421">
        <w:t xml:space="preserve">results from </w:t>
      </w:r>
      <w:r w:rsidR="003044A7">
        <w:fldChar w:fldCharType="begin"/>
      </w:r>
      <w:r w:rsidR="003044A7">
        <w:instrText xml:space="preserve"> REF _Ref178593147 \h </w:instrText>
      </w:r>
      <w:r w:rsidR="003044A7">
        <w:fldChar w:fldCharType="separate"/>
      </w:r>
      <w:r w:rsidR="00D35D45">
        <w:t xml:space="preserve">Figure </w:t>
      </w:r>
      <w:r w:rsidR="00D35D45">
        <w:rPr>
          <w:noProof/>
        </w:rPr>
        <w:t>5</w:t>
      </w:r>
      <w:r w:rsidR="003044A7">
        <w:fldChar w:fldCharType="end"/>
      </w:r>
      <w:r w:rsidR="003044A7">
        <w:t xml:space="preserve"> with the T</w:t>
      </w:r>
      <w:r w:rsidR="003051C5">
        <w:t>R</w:t>
      </w:r>
      <w:r w:rsidR="003044A7">
        <w:t xml:space="preserve">S results from </w:t>
      </w:r>
      <w:r w:rsidR="00D3183F">
        <w:fldChar w:fldCharType="begin"/>
      </w:r>
      <w:r w:rsidR="00D3183F">
        <w:instrText xml:space="preserve"> REF _Ref178600307 \h </w:instrText>
      </w:r>
      <w:r w:rsidR="00D3183F">
        <w:fldChar w:fldCharType="separate"/>
      </w:r>
      <w:r w:rsidR="00D35D45">
        <w:t xml:space="preserve">Table </w:t>
      </w:r>
      <w:r w:rsidR="00D35D45">
        <w:rPr>
          <w:noProof/>
        </w:rPr>
        <w:t>1</w:t>
      </w:r>
      <w:r w:rsidR="00D3183F">
        <w:fldChar w:fldCharType="end"/>
      </w:r>
      <w:r w:rsidR="00536223">
        <w:t xml:space="preserve"> </w:t>
      </w:r>
      <w:r w:rsidR="00795F85">
        <w:t xml:space="preserve">(summarized in </w:t>
      </w:r>
      <w:r w:rsidR="00536223">
        <w:fldChar w:fldCharType="begin"/>
      </w:r>
      <w:r w:rsidR="00536223">
        <w:instrText xml:space="preserve"> REF _Ref179144952 \h </w:instrText>
      </w:r>
      <w:r w:rsidR="00536223">
        <w:fldChar w:fldCharType="separate"/>
      </w:r>
      <w:r w:rsidR="00536223">
        <w:t xml:space="preserve">Table </w:t>
      </w:r>
      <w:r w:rsidR="00536223">
        <w:rPr>
          <w:noProof/>
        </w:rPr>
        <w:t>2</w:t>
      </w:r>
      <w:r w:rsidR="00536223">
        <w:fldChar w:fldCharType="end"/>
      </w:r>
      <w:r w:rsidR="00795F85">
        <w:t>)</w:t>
      </w:r>
      <w:r w:rsidR="00D3183F">
        <w:t xml:space="preserve">, the following comparison in terms of </w:t>
      </w:r>
      <w:r w:rsidR="001B4F9F">
        <w:t xml:space="preserve">absolute </w:t>
      </w:r>
      <w:r w:rsidR="00D3183F">
        <w:t>ranking</w:t>
      </w:r>
      <w:r w:rsidR="00E73471">
        <w:t xml:space="preserve"> can be made</w:t>
      </w:r>
      <w:r w:rsidR="00074976">
        <w:t xml:space="preserve"> in </w:t>
      </w:r>
      <w:r w:rsidR="00074976">
        <w:fldChar w:fldCharType="begin"/>
      </w:r>
      <w:r w:rsidR="00074976">
        <w:instrText xml:space="preserve"> REF _Ref178602004 \h </w:instrText>
      </w:r>
      <w:r w:rsidR="00074976">
        <w:fldChar w:fldCharType="separate"/>
      </w:r>
      <w:r w:rsidR="00D35D45">
        <w:t xml:space="preserve">Table </w:t>
      </w:r>
      <w:r w:rsidR="00D35D45">
        <w:rPr>
          <w:noProof/>
        </w:rPr>
        <w:t>3</w:t>
      </w:r>
      <w:r w:rsidR="00074976">
        <w:fldChar w:fldCharType="end"/>
      </w:r>
      <w:r w:rsidR="00E73471">
        <w:t xml:space="preserve">. </w:t>
      </w:r>
    </w:p>
    <w:p w14:paraId="3B26474B" w14:textId="1D44B612" w:rsidR="005D62B8" w:rsidRDefault="005D62B8" w:rsidP="00E52652">
      <w:pPr>
        <w:pStyle w:val="Caption"/>
        <w:keepNext/>
        <w:jc w:val="center"/>
      </w:pPr>
      <w:bookmarkStart w:id="16" w:name="_Ref178602004"/>
      <w:r>
        <w:lastRenderedPageBreak/>
        <w:t xml:space="preserve">Table </w:t>
      </w:r>
      <w:r>
        <w:fldChar w:fldCharType="begin"/>
      </w:r>
      <w:r>
        <w:instrText xml:space="preserve"> SEQ Table \* ARABIC </w:instrText>
      </w:r>
      <w:r>
        <w:fldChar w:fldCharType="separate"/>
      </w:r>
      <w:r w:rsidR="00D35D45">
        <w:rPr>
          <w:noProof/>
        </w:rPr>
        <w:t>3</w:t>
      </w:r>
      <w:r>
        <w:fldChar w:fldCharType="end"/>
      </w:r>
      <w:bookmarkEnd w:id="16"/>
      <w:r>
        <w:t xml:space="preserve">: </w:t>
      </w:r>
      <w:r w:rsidR="009146ED">
        <w:t xml:space="preserve">Comparison of </w:t>
      </w:r>
      <w:r w:rsidR="0095561D">
        <w:t>device ranking from T</w:t>
      </w:r>
      <w:r w:rsidR="00553A22">
        <w:t>R</w:t>
      </w:r>
      <w:r w:rsidR="0095561D">
        <w:t xml:space="preserve">S and Dynamic MIMO OTA </w:t>
      </w:r>
      <w:r w:rsidR="00882A9B">
        <w:t>assessment in DMP</w:t>
      </w:r>
      <w:r w:rsidR="00BA0518">
        <w:t xml:space="preserve"> with 0° rotation</w:t>
      </w:r>
    </w:p>
    <w:tbl>
      <w:tblPr>
        <w:tblW w:w="9426" w:type="dxa"/>
        <w:tblLook w:val="04A0" w:firstRow="1" w:lastRow="0" w:firstColumn="1" w:lastColumn="0" w:noHBand="0" w:noVBand="1"/>
      </w:tblPr>
      <w:tblGrid>
        <w:gridCol w:w="724"/>
        <w:gridCol w:w="1020"/>
        <w:gridCol w:w="778"/>
        <w:gridCol w:w="778"/>
        <w:gridCol w:w="778"/>
        <w:gridCol w:w="668"/>
        <w:gridCol w:w="822"/>
        <w:gridCol w:w="778"/>
        <w:gridCol w:w="778"/>
        <w:gridCol w:w="778"/>
        <w:gridCol w:w="668"/>
        <w:gridCol w:w="856"/>
      </w:tblGrid>
      <w:tr w:rsidR="00750530" w:rsidRPr="00750530" w14:paraId="0AAD1F23" w14:textId="77777777" w:rsidTr="00CF2F83">
        <w:trPr>
          <w:trHeight w:val="288"/>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5B40E" w14:textId="77777777" w:rsidR="00750530" w:rsidRPr="00750530" w:rsidRDefault="00750530" w:rsidP="00CF2F83">
            <w:pPr>
              <w:spacing w:after="0"/>
              <w:jc w:val="center"/>
              <w:rPr>
                <w:rFonts w:ascii="Aptos" w:eastAsia="Times New Roman" w:hAnsi="Aptos" w:cs="Calibri"/>
                <w:b/>
                <w:bCs/>
                <w:szCs w:val="22"/>
                <w:lang w:val="en-US"/>
              </w:rPr>
            </w:pPr>
            <w:r w:rsidRPr="00750530">
              <w:rPr>
                <w:rFonts w:ascii="Aptos" w:eastAsia="Times New Roman" w:hAnsi="Aptos" w:cs="Calibri"/>
                <w:b/>
                <w:bCs/>
                <w:szCs w:val="22"/>
                <w:lang w:val="en-US"/>
              </w:rPr>
              <w:t>UE</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9544E" w14:textId="77777777" w:rsidR="00750530" w:rsidRPr="00750530" w:rsidRDefault="00750530" w:rsidP="00CF2F83">
            <w:pPr>
              <w:spacing w:after="0"/>
              <w:jc w:val="center"/>
              <w:rPr>
                <w:rFonts w:ascii="Aptos" w:eastAsia="Times New Roman" w:hAnsi="Aptos" w:cs="Calibri"/>
                <w:b/>
                <w:bCs/>
                <w:sz w:val="18"/>
                <w:szCs w:val="18"/>
                <w:lang w:val="en-US"/>
              </w:rPr>
            </w:pPr>
            <w:r w:rsidRPr="00750530">
              <w:rPr>
                <w:rFonts w:ascii="Aptos" w:eastAsia="Times New Roman" w:hAnsi="Aptos" w:cs="Calibri"/>
                <w:b/>
                <w:bCs/>
                <w:sz w:val="18"/>
                <w:szCs w:val="18"/>
                <w:lang w:val="en-US"/>
              </w:rPr>
              <w:t>Ranking TRS</w:t>
            </w:r>
          </w:p>
        </w:tc>
        <w:tc>
          <w:tcPr>
            <w:tcW w:w="3824" w:type="dxa"/>
            <w:gridSpan w:val="5"/>
            <w:tcBorders>
              <w:top w:val="single" w:sz="4" w:space="0" w:color="auto"/>
              <w:left w:val="nil"/>
              <w:bottom w:val="single" w:sz="4" w:space="0" w:color="auto"/>
              <w:right w:val="single" w:sz="4" w:space="0" w:color="auto"/>
            </w:tcBorders>
            <w:shd w:val="clear" w:color="auto" w:fill="auto"/>
            <w:noWrap/>
            <w:vAlign w:val="center"/>
            <w:hideMark/>
          </w:tcPr>
          <w:p w14:paraId="0773F84D" w14:textId="3F425277" w:rsidR="00750530" w:rsidRPr="00750530" w:rsidRDefault="00750530" w:rsidP="00CF2F83">
            <w:pPr>
              <w:spacing w:after="0"/>
              <w:jc w:val="center"/>
              <w:rPr>
                <w:rFonts w:ascii="Aptos" w:eastAsia="Times New Roman" w:hAnsi="Aptos" w:cs="Calibri"/>
                <w:b/>
                <w:bCs/>
                <w:sz w:val="18"/>
                <w:szCs w:val="18"/>
                <w:lang w:val="en-US"/>
              </w:rPr>
            </w:pPr>
            <w:r w:rsidRPr="00750530">
              <w:rPr>
                <w:rFonts w:ascii="Aptos" w:eastAsia="Times New Roman" w:hAnsi="Aptos" w:cs="Calibri"/>
                <w:b/>
                <w:bCs/>
                <w:sz w:val="18"/>
                <w:szCs w:val="18"/>
                <w:lang w:val="en-US"/>
              </w:rPr>
              <w:t>Ranking of TP per 3GPP</w:t>
            </w:r>
            <w:r w:rsidR="00911272">
              <w:rPr>
                <w:rFonts w:ascii="Aptos" w:eastAsia="Times New Roman" w:hAnsi="Aptos" w:cs="Calibri"/>
                <w:b/>
                <w:bCs/>
                <w:sz w:val="18"/>
                <w:szCs w:val="18"/>
                <w:lang w:val="en-US"/>
              </w:rPr>
              <w:t xml:space="preserve"> (UE Noise Limited)</w:t>
            </w:r>
          </w:p>
        </w:tc>
        <w:tc>
          <w:tcPr>
            <w:tcW w:w="3858" w:type="dxa"/>
            <w:gridSpan w:val="5"/>
            <w:tcBorders>
              <w:top w:val="single" w:sz="4" w:space="0" w:color="auto"/>
              <w:left w:val="nil"/>
              <w:bottom w:val="single" w:sz="4" w:space="0" w:color="auto"/>
              <w:right w:val="single" w:sz="4" w:space="0" w:color="auto"/>
            </w:tcBorders>
            <w:shd w:val="clear" w:color="auto" w:fill="auto"/>
            <w:noWrap/>
            <w:vAlign w:val="center"/>
            <w:hideMark/>
          </w:tcPr>
          <w:p w14:paraId="07094BC9" w14:textId="22808293" w:rsidR="00750530" w:rsidRPr="00750530" w:rsidRDefault="00750530" w:rsidP="00CF2F83">
            <w:pPr>
              <w:spacing w:after="0"/>
              <w:jc w:val="center"/>
              <w:rPr>
                <w:rFonts w:ascii="Aptos" w:eastAsia="Times New Roman" w:hAnsi="Aptos" w:cs="Calibri"/>
                <w:b/>
                <w:bCs/>
                <w:sz w:val="18"/>
                <w:szCs w:val="18"/>
                <w:lang w:val="en-US"/>
              </w:rPr>
            </w:pPr>
            <w:r w:rsidRPr="00750530">
              <w:rPr>
                <w:rFonts w:ascii="Aptos" w:eastAsia="Times New Roman" w:hAnsi="Aptos" w:cs="Calibri"/>
                <w:b/>
                <w:bCs/>
                <w:sz w:val="18"/>
                <w:szCs w:val="18"/>
                <w:lang w:val="en-US"/>
              </w:rPr>
              <w:t>Ranking of TP per CTIA</w:t>
            </w:r>
            <w:r w:rsidR="00911272">
              <w:rPr>
                <w:rFonts w:ascii="Aptos" w:eastAsia="Times New Roman" w:hAnsi="Aptos" w:cs="Calibri"/>
                <w:b/>
                <w:bCs/>
                <w:sz w:val="18"/>
                <w:szCs w:val="18"/>
                <w:lang w:val="en-US"/>
              </w:rPr>
              <w:t xml:space="preserve"> (SIR-based)</w:t>
            </w:r>
          </w:p>
        </w:tc>
      </w:tr>
      <w:tr w:rsidR="00E57F4A" w:rsidRPr="00750530" w14:paraId="0A9DC4FE" w14:textId="77777777" w:rsidTr="00CF2F83">
        <w:trPr>
          <w:trHeight w:val="300"/>
        </w:trPr>
        <w:tc>
          <w:tcPr>
            <w:tcW w:w="724" w:type="dxa"/>
            <w:vMerge/>
            <w:tcBorders>
              <w:top w:val="single" w:sz="4" w:space="0" w:color="auto"/>
              <w:left w:val="single" w:sz="4" w:space="0" w:color="auto"/>
              <w:bottom w:val="single" w:sz="4" w:space="0" w:color="auto"/>
              <w:right w:val="single" w:sz="4" w:space="0" w:color="auto"/>
            </w:tcBorders>
            <w:vAlign w:val="center"/>
            <w:hideMark/>
          </w:tcPr>
          <w:p w14:paraId="2E902F46" w14:textId="77777777" w:rsidR="00750530" w:rsidRPr="00750530" w:rsidRDefault="00750530" w:rsidP="00CF2F83">
            <w:pPr>
              <w:spacing w:after="0"/>
              <w:jc w:val="center"/>
              <w:rPr>
                <w:rFonts w:ascii="Aptos" w:eastAsia="Times New Roman" w:hAnsi="Aptos" w:cs="Calibri"/>
                <w:b/>
                <w:bCs/>
                <w:szCs w:val="22"/>
                <w:lang w:val="en-US"/>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6C7254B0" w14:textId="77777777" w:rsidR="00750530" w:rsidRPr="00750530" w:rsidRDefault="00750530" w:rsidP="00CF2F83">
            <w:pPr>
              <w:spacing w:after="0"/>
              <w:jc w:val="center"/>
              <w:rPr>
                <w:rFonts w:ascii="Aptos" w:eastAsia="Times New Roman" w:hAnsi="Aptos" w:cs="Calibri"/>
                <w:b/>
                <w:bCs/>
                <w:sz w:val="18"/>
                <w:szCs w:val="18"/>
                <w:lang w:val="en-US"/>
              </w:rPr>
            </w:pPr>
          </w:p>
        </w:tc>
        <w:tc>
          <w:tcPr>
            <w:tcW w:w="778" w:type="dxa"/>
            <w:tcBorders>
              <w:top w:val="nil"/>
              <w:left w:val="nil"/>
              <w:bottom w:val="single" w:sz="4" w:space="0" w:color="auto"/>
              <w:right w:val="single" w:sz="4" w:space="0" w:color="auto"/>
            </w:tcBorders>
            <w:shd w:val="clear" w:color="auto" w:fill="auto"/>
            <w:vAlign w:val="center"/>
            <w:hideMark/>
          </w:tcPr>
          <w:p w14:paraId="7927CFFB" w14:textId="77777777" w:rsidR="00750530" w:rsidRPr="00750530" w:rsidRDefault="00750530" w:rsidP="00CF2F83">
            <w:pPr>
              <w:spacing w:after="0"/>
              <w:jc w:val="center"/>
              <w:rPr>
                <w:rFonts w:ascii="Aptos" w:eastAsia="Times New Roman" w:hAnsi="Aptos" w:cs="Calibri"/>
                <w:b/>
                <w:bCs/>
                <w:color w:val="000000"/>
                <w:sz w:val="18"/>
                <w:szCs w:val="18"/>
                <w:lang w:val="en-US"/>
              </w:rPr>
            </w:pPr>
            <w:r w:rsidRPr="00750530">
              <w:rPr>
                <w:rFonts w:ascii="Aptos" w:eastAsia="Times New Roman" w:hAnsi="Aptos" w:cs="Calibri"/>
                <w:b/>
                <w:bCs/>
                <w:color w:val="000000"/>
                <w:sz w:val="18"/>
                <w:szCs w:val="18"/>
                <w:lang w:val="en-US"/>
              </w:rPr>
              <w:t>CDF</w:t>
            </w:r>
            <w:r w:rsidRPr="00750530">
              <w:rPr>
                <w:rFonts w:ascii="Aptos" w:eastAsia="Times New Roman" w:hAnsi="Aptos" w:cs="Calibri"/>
                <w:b/>
                <w:bCs/>
                <w:color w:val="000000"/>
                <w:sz w:val="18"/>
                <w:szCs w:val="18"/>
                <w:vertAlign w:val="subscript"/>
                <w:lang w:val="en-US"/>
              </w:rPr>
              <w:t>10%</w:t>
            </w:r>
          </w:p>
        </w:tc>
        <w:tc>
          <w:tcPr>
            <w:tcW w:w="778" w:type="dxa"/>
            <w:tcBorders>
              <w:top w:val="nil"/>
              <w:left w:val="nil"/>
              <w:bottom w:val="single" w:sz="4" w:space="0" w:color="auto"/>
              <w:right w:val="single" w:sz="4" w:space="0" w:color="auto"/>
            </w:tcBorders>
            <w:shd w:val="clear" w:color="auto" w:fill="auto"/>
            <w:vAlign w:val="center"/>
            <w:hideMark/>
          </w:tcPr>
          <w:p w14:paraId="0762CDB1" w14:textId="77777777" w:rsidR="00750530" w:rsidRPr="00750530" w:rsidRDefault="00750530" w:rsidP="00CF2F83">
            <w:pPr>
              <w:spacing w:after="0"/>
              <w:jc w:val="center"/>
              <w:rPr>
                <w:rFonts w:ascii="Aptos" w:eastAsia="Times New Roman" w:hAnsi="Aptos" w:cs="Calibri"/>
                <w:b/>
                <w:bCs/>
                <w:color w:val="000000"/>
                <w:sz w:val="18"/>
                <w:szCs w:val="18"/>
                <w:lang w:val="en-US"/>
              </w:rPr>
            </w:pPr>
            <w:r w:rsidRPr="00750530">
              <w:rPr>
                <w:rFonts w:ascii="Aptos" w:eastAsia="Times New Roman" w:hAnsi="Aptos" w:cs="Calibri"/>
                <w:b/>
                <w:bCs/>
                <w:color w:val="000000"/>
                <w:sz w:val="18"/>
                <w:szCs w:val="18"/>
                <w:lang w:val="en-US"/>
              </w:rPr>
              <w:t>CDF</w:t>
            </w:r>
            <w:r w:rsidRPr="00750530">
              <w:rPr>
                <w:rFonts w:ascii="Aptos" w:eastAsia="Times New Roman" w:hAnsi="Aptos" w:cs="Calibri"/>
                <w:b/>
                <w:bCs/>
                <w:color w:val="000000"/>
                <w:sz w:val="18"/>
                <w:szCs w:val="18"/>
                <w:vertAlign w:val="subscript"/>
                <w:lang w:val="en-US"/>
              </w:rPr>
              <w:t>50%</w:t>
            </w:r>
          </w:p>
        </w:tc>
        <w:tc>
          <w:tcPr>
            <w:tcW w:w="778" w:type="dxa"/>
            <w:tcBorders>
              <w:top w:val="nil"/>
              <w:left w:val="nil"/>
              <w:bottom w:val="single" w:sz="4" w:space="0" w:color="auto"/>
              <w:right w:val="single" w:sz="4" w:space="0" w:color="auto"/>
            </w:tcBorders>
            <w:shd w:val="clear" w:color="auto" w:fill="auto"/>
            <w:vAlign w:val="center"/>
            <w:hideMark/>
          </w:tcPr>
          <w:p w14:paraId="7479BC5D" w14:textId="77777777" w:rsidR="00750530" w:rsidRPr="00750530" w:rsidRDefault="00750530" w:rsidP="00CF2F83">
            <w:pPr>
              <w:spacing w:after="0"/>
              <w:jc w:val="center"/>
              <w:rPr>
                <w:rFonts w:ascii="Aptos" w:eastAsia="Times New Roman" w:hAnsi="Aptos" w:cs="Calibri"/>
                <w:b/>
                <w:bCs/>
                <w:color w:val="000000"/>
                <w:sz w:val="18"/>
                <w:szCs w:val="18"/>
                <w:lang w:val="en-US"/>
              </w:rPr>
            </w:pPr>
            <w:r w:rsidRPr="00750530">
              <w:rPr>
                <w:rFonts w:ascii="Aptos" w:eastAsia="Times New Roman" w:hAnsi="Aptos" w:cs="Calibri"/>
                <w:b/>
                <w:bCs/>
                <w:color w:val="000000"/>
                <w:sz w:val="18"/>
                <w:szCs w:val="18"/>
                <w:lang w:val="en-US"/>
              </w:rPr>
              <w:t>CDF</w:t>
            </w:r>
            <w:r w:rsidRPr="00750530">
              <w:rPr>
                <w:rFonts w:ascii="Aptos" w:eastAsia="Times New Roman" w:hAnsi="Aptos" w:cs="Calibri"/>
                <w:b/>
                <w:bCs/>
                <w:color w:val="000000"/>
                <w:sz w:val="18"/>
                <w:szCs w:val="18"/>
                <w:vertAlign w:val="subscript"/>
                <w:lang w:val="en-US"/>
              </w:rPr>
              <w:t>90%</w:t>
            </w:r>
          </w:p>
        </w:tc>
        <w:tc>
          <w:tcPr>
            <w:tcW w:w="668" w:type="dxa"/>
            <w:tcBorders>
              <w:top w:val="nil"/>
              <w:left w:val="nil"/>
              <w:bottom w:val="single" w:sz="4" w:space="0" w:color="auto"/>
              <w:right w:val="single" w:sz="4" w:space="0" w:color="auto"/>
            </w:tcBorders>
            <w:shd w:val="clear" w:color="auto" w:fill="auto"/>
            <w:noWrap/>
            <w:vAlign w:val="center"/>
            <w:hideMark/>
          </w:tcPr>
          <w:p w14:paraId="7D3C3D68" w14:textId="77777777" w:rsidR="00750530" w:rsidRPr="00750530" w:rsidRDefault="00750530" w:rsidP="00CF2F83">
            <w:pPr>
              <w:spacing w:after="0"/>
              <w:jc w:val="center"/>
              <w:rPr>
                <w:rFonts w:ascii="Aptos" w:eastAsia="Times New Roman" w:hAnsi="Aptos" w:cs="Calibri"/>
                <w:b/>
                <w:bCs/>
                <w:sz w:val="18"/>
                <w:szCs w:val="18"/>
                <w:lang w:val="en-US"/>
              </w:rPr>
            </w:pPr>
            <w:r w:rsidRPr="00750530">
              <w:rPr>
                <w:rFonts w:ascii="Aptos" w:eastAsia="Times New Roman" w:hAnsi="Aptos" w:cs="Calibri"/>
                <w:b/>
                <w:bCs/>
                <w:sz w:val="18"/>
                <w:szCs w:val="18"/>
                <w:lang w:val="en-US"/>
              </w:rPr>
              <w:t>Mean</w:t>
            </w:r>
          </w:p>
        </w:tc>
        <w:tc>
          <w:tcPr>
            <w:tcW w:w="822" w:type="dxa"/>
            <w:tcBorders>
              <w:top w:val="nil"/>
              <w:left w:val="nil"/>
              <w:bottom w:val="single" w:sz="4" w:space="0" w:color="auto"/>
              <w:right w:val="single" w:sz="4" w:space="0" w:color="auto"/>
            </w:tcBorders>
            <w:shd w:val="clear" w:color="auto" w:fill="auto"/>
            <w:noWrap/>
            <w:vAlign w:val="center"/>
            <w:hideMark/>
          </w:tcPr>
          <w:p w14:paraId="0B0CC847" w14:textId="77777777" w:rsidR="00750530" w:rsidRPr="00750530" w:rsidRDefault="00750530" w:rsidP="00CF2F83">
            <w:pPr>
              <w:spacing w:after="0"/>
              <w:jc w:val="center"/>
              <w:rPr>
                <w:rFonts w:ascii="Aptos" w:eastAsia="Times New Roman" w:hAnsi="Aptos" w:cs="Calibri"/>
                <w:b/>
                <w:bCs/>
                <w:sz w:val="18"/>
                <w:szCs w:val="18"/>
                <w:lang w:val="en-US"/>
              </w:rPr>
            </w:pPr>
            <w:r w:rsidRPr="00750530">
              <w:rPr>
                <w:rFonts w:ascii="Aptos" w:eastAsia="Times New Roman" w:hAnsi="Aptos" w:cs="Calibri"/>
                <w:b/>
                <w:bCs/>
                <w:sz w:val="18"/>
                <w:szCs w:val="18"/>
                <w:lang w:val="en-US"/>
              </w:rPr>
              <w:t>Median</w:t>
            </w:r>
          </w:p>
        </w:tc>
        <w:tc>
          <w:tcPr>
            <w:tcW w:w="778" w:type="dxa"/>
            <w:tcBorders>
              <w:top w:val="nil"/>
              <w:left w:val="nil"/>
              <w:bottom w:val="single" w:sz="4" w:space="0" w:color="auto"/>
              <w:right w:val="single" w:sz="4" w:space="0" w:color="auto"/>
            </w:tcBorders>
            <w:shd w:val="clear" w:color="auto" w:fill="auto"/>
            <w:vAlign w:val="center"/>
            <w:hideMark/>
          </w:tcPr>
          <w:p w14:paraId="046C0B43" w14:textId="77777777" w:rsidR="00750530" w:rsidRPr="00750530" w:rsidRDefault="00750530" w:rsidP="00CF2F83">
            <w:pPr>
              <w:spacing w:after="0"/>
              <w:jc w:val="center"/>
              <w:rPr>
                <w:rFonts w:ascii="Aptos" w:eastAsia="Times New Roman" w:hAnsi="Aptos" w:cs="Calibri"/>
                <w:b/>
                <w:bCs/>
                <w:color w:val="000000"/>
                <w:sz w:val="18"/>
                <w:szCs w:val="18"/>
                <w:lang w:val="en-US"/>
              </w:rPr>
            </w:pPr>
            <w:r w:rsidRPr="00750530">
              <w:rPr>
                <w:rFonts w:ascii="Aptos" w:eastAsia="Times New Roman" w:hAnsi="Aptos" w:cs="Calibri"/>
                <w:b/>
                <w:bCs/>
                <w:color w:val="000000"/>
                <w:sz w:val="18"/>
                <w:szCs w:val="18"/>
                <w:lang w:val="en-US"/>
              </w:rPr>
              <w:t>CDF</w:t>
            </w:r>
            <w:r w:rsidRPr="00750530">
              <w:rPr>
                <w:rFonts w:ascii="Aptos" w:eastAsia="Times New Roman" w:hAnsi="Aptos" w:cs="Calibri"/>
                <w:b/>
                <w:bCs/>
                <w:color w:val="000000"/>
                <w:sz w:val="18"/>
                <w:szCs w:val="18"/>
                <w:vertAlign w:val="subscript"/>
                <w:lang w:val="en-US"/>
              </w:rPr>
              <w:t>10%</w:t>
            </w:r>
          </w:p>
        </w:tc>
        <w:tc>
          <w:tcPr>
            <w:tcW w:w="778" w:type="dxa"/>
            <w:tcBorders>
              <w:top w:val="nil"/>
              <w:left w:val="nil"/>
              <w:bottom w:val="single" w:sz="4" w:space="0" w:color="auto"/>
              <w:right w:val="single" w:sz="4" w:space="0" w:color="auto"/>
            </w:tcBorders>
            <w:shd w:val="clear" w:color="auto" w:fill="auto"/>
            <w:vAlign w:val="center"/>
            <w:hideMark/>
          </w:tcPr>
          <w:p w14:paraId="3FF8B70C" w14:textId="77777777" w:rsidR="00750530" w:rsidRPr="00750530" w:rsidRDefault="00750530" w:rsidP="00CF2F83">
            <w:pPr>
              <w:spacing w:after="0"/>
              <w:jc w:val="center"/>
              <w:rPr>
                <w:rFonts w:ascii="Aptos" w:eastAsia="Times New Roman" w:hAnsi="Aptos" w:cs="Calibri"/>
                <w:b/>
                <w:bCs/>
                <w:color w:val="000000"/>
                <w:sz w:val="18"/>
                <w:szCs w:val="18"/>
                <w:lang w:val="en-US"/>
              </w:rPr>
            </w:pPr>
            <w:r w:rsidRPr="00750530">
              <w:rPr>
                <w:rFonts w:ascii="Aptos" w:eastAsia="Times New Roman" w:hAnsi="Aptos" w:cs="Calibri"/>
                <w:b/>
                <w:bCs/>
                <w:color w:val="000000"/>
                <w:sz w:val="18"/>
                <w:szCs w:val="18"/>
                <w:lang w:val="en-US"/>
              </w:rPr>
              <w:t>CDF</w:t>
            </w:r>
            <w:r w:rsidRPr="00750530">
              <w:rPr>
                <w:rFonts w:ascii="Aptos" w:eastAsia="Times New Roman" w:hAnsi="Aptos" w:cs="Calibri"/>
                <w:b/>
                <w:bCs/>
                <w:color w:val="000000"/>
                <w:sz w:val="18"/>
                <w:szCs w:val="18"/>
                <w:vertAlign w:val="subscript"/>
                <w:lang w:val="en-US"/>
              </w:rPr>
              <w:t>50%</w:t>
            </w:r>
          </w:p>
        </w:tc>
        <w:tc>
          <w:tcPr>
            <w:tcW w:w="778" w:type="dxa"/>
            <w:tcBorders>
              <w:top w:val="nil"/>
              <w:left w:val="nil"/>
              <w:bottom w:val="single" w:sz="4" w:space="0" w:color="auto"/>
              <w:right w:val="single" w:sz="4" w:space="0" w:color="auto"/>
            </w:tcBorders>
            <w:shd w:val="clear" w:color="auto" w:fill="auto"/>
            <w:vAlign w:val="center"/>
            <w:hideMark/>
          </w:tcPr>
          <w:p w14:paraId="4393198E" w14:textId="77777777" w:rsidR="00750530" w:rsidRPr="00750530" w:rsidRDefault="00750530" w:rsidP="00CF2F83">
            <w:pPr>
              <w:spacing w:after="0"/>
              <w:jc w:val="center"/>
              <w:rPr>
                <w:rFonts w:ascii="Aptos" w:eastAsia="Times New Roman" w:hAnsi="Aptos" w:cs="Calibri"/>
                <w:b/>
                <w:bCs/>
                <w:color w:val="000000"/>
                <w:sz w:val="18"/>
                <w:szCs w:val="18"/>
                <w:lang w:val="en-US"/>
              </w:rPr>
            </w:pPr>
            <w:r w:rsidRPr="00750530">
              <w:rPr>
                <w:rFonts w:ascii="Aptos" w:eastAsia="Times New Roman" w:hAnsi="Aptos" w:cs="Calibri"/>
                <w:b/>
                <w:bCs/>
                <w:color w:val="000000"/>
                <w:sz w:val="18"/>
                <w:szCs w:val="18"/>
                <w:lang w:val="en-US"/>
              </w:rPr>
              <w:t>CDF</w:t>
            </w:r>
            <w:r w:rsidRPr="00750530">
              <w:rPr>
                <w:rFonts w:ascii="Aptos" w:eastAsia="Times New Roman" w:hAnsi="Aptos" w:cs="Calibri"/>
                <w:b/>
                <w:bCs/>
                <w:color w:val="000000"/>
                <w:sz w:val="18"/>
                <w:szCs w:val="18"/>
                <w:vertAlign w:val="subscript"/>
                <w:lang w:val="en-US"/>
              </w:rPr>
              <w:t>90%</w:t>
            </w:r>
          </w:p>
        </w:tc>
        <w:tc>
          <w:tcPr>
            <w:tcW w:w="668" w:type="dxa"/>
            <w:tcBorders>
              <w:top w:val="nil"/>
              <w:left w:val="nil"/>
              <w:bottom w:val="single" w:sz="4" w:space="0" w:color="auto"/>
              <w:right w:val="single" w:sz="4" w:space="0" w:color="auto"/>
            </w:tcBorders>
            <w:shd w:val="clear" w:color="auto" w:fill="auto"/>
            <w:noWrap/>
            <w:vAlign w:val="center"/>
            <w:hideMark/>
          </w:tcPr>
          <w:p w14:paraId="7D484063" w14:textId="77777777" w:rsidR="00750530" w:rsidRPr="00750530" w:rsidRDefault="00750530" w:rsidP="00CF2F83">
            <w:pPr>
              <w:spacing w:after="0"/>
              <w:jc w:val="center"/>
              <w:rPr>
                <w:rFonts w:ascii="Aptos" w:eastAsia="Times New Roman" w:hAnsi="Aptos" w:cs="Calibri"/>
                <w:b/>
                <w:bCs/>
                <w:sz w:val="18"/>
                <w:szCs w:val="18"/>
                <w:lang w:val="en-US"/>
              </w:rPr>
            </w:pPr>
            <w:r w:rsidRPr="00750530">
              <w:rPr>
                <w:rFonts w:ascii="Aptos" w:eastAsia="Times New Roman" w:hAnsi="Aptos" w:cs="Calibri"/>
                <w:b/>
                <w:bCs/>
                <w:sz w:val="18"/>
                <w:szCs w:val="18"/>
                <w:lang w:val="en-US"/>
              </w:rPr>
              <w:t>Mean</w:t>
            </w:r>
          </w:p>
        </w:tc>
        <w:tc>
          <w:tcPr>
            <w:tcW w:w="856" w:type="dxa"/>
            <w:tcBorders>
              <w:top w:val="nil"/>
              <w:left w:val="nil"/>
              <w:bottom w:val="single" w:sz="4" w:space="0" w:color="auto"/>
              <w:right w:val="single" w:sz="4" w:space="0" w:color="auto"/>
            </w:tcBorders>
            <w:shd w:val="clear" w:color="auto" w:fill="auto"/>
            <w:noWrap/>
            <w:vAlign w:val="center"/>
            <w:hideMark/>
          </w:tcPr>
          <w:p w14:paraId="57DB1411" w14:textId="77777777" w:rsidR="00750530" w:rsidRPr="00750530" w:rsidRDefault="00750530" w:rsidP="00CF2F83">
            <w:pPr>
              <w:spacing w:after="0"/>
              <w:jc w:val="center"/>
              <w:rPr>
                <w:rFonts w:ascii="Aptos" w:eastAsia="Times New Roman" w:hAnsi="Aptos" w:cs="Calibri"/>
                <w:b/>
                <w:bCs/>
                <w:sz w:val="18"/>
                <w:szCs w:val="18"/>
                <w:lang w:val="en-US"/>
              </w:rPr>
            </w:pPr>
            <w:r w:rsidRPr="00750530">
              <w:rPr>
                <w:rFonts w:ascii="Aptos" w:eastAsia="Times New Roman" w:hAnsi="Aptos" w:cs="Calibri"/>
                <w:b/>
                <w:bCs/>
                <w:sz w:val="18"/>
                <w:szCs w:val="18"/>
                <w:lang w:val="en-US"/>
              </w:rPr>
              <w:t>Median</w:t>
            </w:r>
          </w:p>
        </w:tc>
      </w:tr>
      <w:tr w:rsidR="00CF2F83" w:rsidRPr="00750530" w14:paraId="5FF48A3B" w14:textId="77777777" w:rsidTr="00CF2F83">
        <w:trPr>
          <w:trHeight w:val="288"/>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619AFE91"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UE#1</w:t>
            </w:r>
          </w:p>
        </w:tc>
        <w:tc>
          <w:tcPr>
            <w:tcW w:w="1020" w:type="dxa"/>
            <w:tcBorders>
              <w:top w:val="nil"/>
              <w:left w:val="nil"/>
              <w:bottom w:val="single" w:sz="4" w:space="0" w:color="auto"/>
              <w:right w:val="single" w:sz="4" w:space="0" w:color="auto"/>
            </w:tcBorders>
            <w:shd w:val="clear" w:color="auto" w:fill="auto"/>
            <w:noWrap/>
            <w:vAlign w:val="center"/>
            <w:hideMark/>
          </w:tcPr>
          <w:p w14:paraId="1224E6A8"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c>
          <w:tcPr>
            <w:tcW w:w="778" w:type="dxa"/>
            <w:tcBorders>
              <w:top w:val="nil"/>
              <w:left w:val="nil"/>
              <w:bottom w:val="single" w:sz="4" w:space="0" w:color="auto"/>
              <w:right w:val="single" w:sz="4" w:space="0" w:color="auto"/>
            </w:tcBorders>
            <w:shd w:val="clear" w:color="auto" w:fill="auto"/>
            <w:noWrap/>
            <w:vAlign w:val="center"/>
            <w:hideMark/>
          </w:tcPr>
          <w:p w14:paraId="2CB176AD"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c>
          <w:tcPr>
            <w:tcW w:w="778" w:type="dxa"/>
            <w:tcBorders>
              <w:top w:val="nil"/>
              <w:left w:val="nil"/>
              <w:bottom w:val="single" w:sz="4" w:space="0" w:color="auto"/>
              <w:right w:val="single" w:sz="4" w:space="0" w:color="auto"/>
            </w:tcBorders>
            <w:shd w:val="clear" w:color="auto" w:fill="auto"/>
            <w:noWrap/>
            <w:vAlign w:val="center"/>
            <w:hideMark/>
          </w:tcPr>
          <w:p w14:paraId="2F2294CE"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c>
          <w:tcPr>
            <w:tcW w:w="778" w:type="dxa"/>
            <w:tcBorders>
              <w:top w:val="nil"/>
              <w:left w:val="nil"/>
              <w:bottom w:val="single" w:sz="4" w:space="0" w:color="auto"/>
              <w:right w:val="single" w:sz="4" w:space="0" w:color="auto"/>
            </w:tcBorders>
            <w:shd w:val="clear" w:color="auto" w:fill="auto"/>
            <w:noWrap/>
            <w:vAlign w:val="center"/>
            <w:hideMark/>
          </w:tcPr>
          <w:p w14:paraId="5CB36106"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c>
          <w:tcPr>
            <w:tcW w:w="668" w:type="dxa"/>
            <w:tcBorders>
              <w:top w:val="nil"/>
              <w:left w:val="nil"/>
              <w:bottom w:val="single" w:sz="4" w:space="0" w:color="auto"/>
              <w:right w:val="single" w:sz="4" w:space="0" w:color="auto"/>
            </w:tcBorders>
            <w:shd w:val="clear" w:color="auto" w:fill="auto"/>
            <w:noWrap/>
            <w:vAlign w:val="center"/>
            <w:hideMark/>
          </w:tcPr>
          <w:p w14:paraId="689E1A3D"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c>
          <w:tcPr>
            <w:tcW w:w="822" w:type="dxa"/>
            <w:tcBorders>
              <w:top w:val="nil"/>
              <w:left w:val="nil"/>
              <w:bottom w:val="single" w:sz="4" w:space="0" w:color="auto"/>
              <w:right w:val="single" w:sz="4" w:space="0" w:color="auto"/>
            </w:tcBorders>
            <w:shd w:val="clear" w:color="auto" w:fill="auto"/>
            <w:noWrap/>
            <w:vAlign w:val="center"/>
            <w:hideMark/>
          </w:tcPr>
          <w:p w14:paraId="1461880E"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c>
          <w:tcPr>
            <w:tcW w:w="778" w:type="dxa"/>
            <w:tcBorders>
              <w:top w:val="nil"/>
              <w:left w:val="nil"/>
              <w:bottom w:val="single" w:sz="4" w:space="0" w:color="auto"/>
              <w:right w:val="single" w:sz="4" w:space="0" w:color="auto"/>
            </w:tcBorders>
            <w:shd w:val="clear" w:color="auto" w:fill="auto"/>
            <w:noWrap/>
            <w:vAlign w:val="center"/>
            <w:hideMark/>
          </w:tcPr>
          <w:p w14:paraId="7CAD3828"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c>
          <w:tcPr>
            <w:tcW w:w="778" w:type="dxa"/>
            <w:tcBorders>
              <w:top w:val="nil"/>
              <w:left w:val="nil"/>
              <w:bottom w:val="single" w:sz="4" w:space="0" w:color="auto"/>
              <w:right w:val="single" w:sz="4" w:space="0" w:color="auto"/>
            </w:tcBorders>
            <w:shd w:val="clear" w:color="auto" w:fill="auto"/>
            <w:noWrap/>
            <w:vAlign w:val="center"/>
            <w:hideMark/>
          </w:tcPr>
          <w:p w14:paraId="1C5043C7"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c>
          <w:tcPr>
            <w:tcW w:w="778" w:type="dxa"/>
            <w:tcBorders>
              <w:top w:val="nil"/>
              <w:left w:val="nil"/>
              <w:bottom w:val="single" w:sz="4" w:space="0" w:color="auto"/>
              <w:right w:val="single" w:sz="4" w:space="0" w:color="auto"/>
            </w:tcBorders>
            <w:shd w:val="clear" w:color="auto" w:fill="auto"/>
            <w:noWrap/>
            <w:vAlign w:val="center"/>
            <w:hideMark/>
          </w:tcPr>
          <w:p w14:paraId="4E44FCD6"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c>
          <w:tcPr>
            <w:tcW w:w="668" w:type="dxa"/>
            <w:tcBorders>
              <w:top w:val="nil"/>
              <w:left w:val="nil"/>
              <w:bottom w:val="single" w:sz="4" w:space="0" w:color="auto"/>
              <w:right w:val="single" w:sz="4" w:space="0" w:color="auto"/>
            </w:tcBorders>
            <w:shd w:val="clear" w:color="auto" w:fill="auto"/>
            <w:noWrap/>
            <w:vAlign w:val="center"/>
            <w:hideMark/>
          </w:tcPr>
          <w:p w14:paraId="47A48BE3"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c>
          <w:tcPr>
            <w:tcW w:w="856" w:type="dxa"/>
            <w:tcBorders>
              <w:top w:val="nil"/>
              <w:left w:val="nil"/>
              <w:bottom w:val="single" w:sz="4" w:space="0" w:color="auto"/>
              <w:right w:val="single" w:sz="4" w:space="0" w:color="auto"/>
            </w:tcBorders>
            <w:shd w:val="clear" w:color="auto" w:fill="auto"/>
            <w:noWrap/>
            <w:vAlign w:val="center"/>
            <w:hideMark/>
          </w:tcPr>
          <w:p w14:paraId="0E975DC2"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r>
      <w:tr w:rsidR="00CF2F83" w:rsidRPr="00750530" w14:paraId="24498DA2" w14:textId="77777777" w:rsidTr="00CF2F83">
        <w:trPr>
          <w:trHeight w:val="288"/>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4367E076"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UE#2</w:t>
            </w:r>
          </w:p>
        </w:tc>
        <w:tc>
          <w:tcPr>
            <w:tcW w:w="1020" w:type="dxa"/>
            <w:tcBorders>
              <w:top w:val="nil"/>
              <w:left w:val="nil"/>
              <w:bottom w:val="single" w:sz="4" w:space="0" w:color="auto"/>
              <w:right w:val="single" w:sz="4" w:space="0" w:color="auto"/>
            </w:tcBorders>
            <w:shd w:val="clear" w:color="auto" w:fill="auto"/>
            <w:noWrap/>
            <w:vAlign w:val="center"/>
            <w:hideMark/>
          </w:tcPr>
          <w:p w14:paraId="031ADF58"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c>
          <w:tcPr>
            <w:tcW w:w="778" w:type="dxa"/>
            <w:tcBorders>
              <w:top w:val="nil"/>
              <w:left w:val="nil"/>
              <w:bottom w:val="single" w:sz="4" w:space="0" w:color="auto"/>
              <w:right w:val="single" w:sz="4" w:space="0" w:color="auto"/>
            </w:tcBorders>
            <w:shd w:val="clear" w:color="auto" w:fill="auto"/>
            <w:noWrap/>
            <w:vAlign w:val="center"/>
            <w:hideMark/>
          </w:tcPr>
          <w:p w14:paraId="38F6E998"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c>
          <w:tcPr>
            <w:tcW w:w="778" w:type="dxa"/>
            <w:tcBorders>
              <w:top w:val="nil"/>
              <w:left w:val="nil"/>
              <w:bottom w:val="single" w:sz="4" w:space="0" w:color="auto"/>
              <w:right w:val="single" w:sz="4" w:space="0" w:color="auto"/>
            </w:tcBorders>
            <w:shd w:val="clear" w:color="auto" w:fill="auto"/>
            <w:noWrap/>
            <w:vAlign w:val="center"/>
            <w:hideMark/>
          </w:tcPr>
          <w:p w14:paraId="736C2FA7"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c>
          <w:tcPr>
            <w:tcW w:w="778" w:type="dxa"/>
            <w:tcBorders>
              <w:top w:val="nil"/>
              <w:left w:val="nil"/>
              <w:bottom w:val="single" w:sz="4" w:space="0" w:color="auto"/>
              <w:right w:val="single" w:sz="4" w:space="0" w:color="auto"/>
            </w:tcBorders>
            <w:shd w:val="clear" w:color="auto" w:fill="auto"/>
            <w:noWrap/>
            <w:vAlign w:val="center"/>
            <w:hideMark/>
          </w:tcPr>
          <w:p w14:paraId="186D1CCC"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c>
          <w:tcPr>
            <w:tcW w:w="668" w:type="dxa"/>
            <w:tcBorders>
              <w:top w:val="nil"/>
              <w:left w:val="nil"/>
              <w:bottom w:val="single" w:sz="4" w:space="0" w:color="auto"/>
              <w:right w:val="single" w:sz="4" w:space="0" w:color="auto"/>
            </w:tcBorders>
            <w:shd w:val="clear" w:color="auto" w:fill="auto"/>
            <w:noWrap/>
            <w:vAlign w:val="center"/>
            <w:hideMark/>
          </w:tcPr>
          <w:p w14:paraId="2CF66CCB"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c>
          <w:tcPr>
            <w:tcW w:w="822" w:type="dxa"/>
            <w:tcBorders>
              <w:top w:val="nil"/>
              <w:left w:val="nil"/>
              <w:bottom w:val="single" w:sz="4" w:space="0" w:color="auto"/>
              <w:right w:val="single" w:sz="4" w:space="0" w:color="auto"/>
            </w:tcBorders>
            <w:shd w:val="clear" w:color="auto" w:fill="auto"/>
            <w:noWrap/>
            <w:vAlign w:val="center"/>
            <w:hideMark/>
          </w:tcPr>
          <w:p w14:paraId="04B86172"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c>
          <w:tcPr>
            <w:tcW w:w="778" w:type="dxa"/>
            <w:tcBorders>
              <w:top w:val="nil"/>
              <w:left w:val="nil"/>
              <w:bottom w:val="single" w:sz="4" w:space="0" w:color="auto"/>
              <w:right w:val="single" w:sz="4" w:space="0" w:color="auto"/>
            </w:tcBorders>
            <w:shd w:val="clear" w:color="auto" w:fill="auto"/>
            <w:noWrap/>
            <w:vAlign w:val="center"/>
            <w:hideMark/>
          </w:tcPr>
          <w:p w14:paraId="307F00A5"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c>
          <w:tcPr>
            <w:tcW w:w="778" w:type="dxa"/>
            <w:tcBorders>
              <w:top w:val="nil"/>
              <w:left w:val="nil"/>
              <w:bottom w:val="single" w:sz="4" w:space="0" w:color="auto"/>
              <w:right w:val="single" w:sz="4" w:space="0" w:color="auto"/>
            </w:tcBorders>
            <w:shd w:val="clear" w:color="auto" w:fill="auto"/>
            <w:noWrap/>
            <w:vAlign w:val="center"/>
            <w:hideMark/>
          </w:tcPr>
          <w:p w14:paraId="1348968E"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c>
          <w:tcPr>
            <w:tcW w:w="778" w:type="dxa"/>
            <w:tcBorders>
              <w:top w:val="nil"/>
              <w:left w:val="nil"/>
              <w:bottom w:val="single" w:sz="4" w:space="0" w:color="auto"/>
              <w:right w:val="single" w:sz="4" w:space="0" w:color="auto"/>
            </w:tcBorders>
            <w:shd w:val="clear" w:color="auto" w:fill="auto"/>
            <w:noWrap/>
            <w:vAlign w:val="center"/>
            <w:hideMark/>
          </w:tcPr>
          <w:p w14:paraId="62C48C8B"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c>
          <w:tcPr>
            <w:tcW w:w="668" w:type="dxa"/>
            <w:tcBorders>
              <w:top w:val="nil"/>
              <w:left w:val="nil"/>
              <w:bottom w:val="single" w:sz="4" w:space="0" w:color="auto"/>
              <w:right w:val="single" w:sz="4" w:space="0" w:color="auto"/>
            </w:tcBorders>
            <w:shd w:val="clear" w:color="auto" w:fill="auto"/>
            <w:noWrap/>
            <w:vAlign w:val="center"/>
            <w:hideMark/>
          </w:tcPr>
          <w:p w14:paraId="29508ADC"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c>
          <w:tcPr>
            <w:tcW w:w="856" w:type="dxa"/>
            <w:tcBorders>
              <w:top w:val="nil"/>
              <w:left w:val="nil"/>
              <w:bottom w:val="single" w:sz="4" w:space="0" w:color="auto"/>
              <w:right w:val="single" w:sz="4" w:space="0" w:color="auto"/>
            </w:tcBorders>
            <w:shd w:val="clear" w:color="auto" w:fill="auto"/>
            <w:noWrap/>
            <w:vAlign w:val="center"/>
            <w:hideMark/>
          </w:tcPr>
          <w:p w14:paraId="11EBF603"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r>
      <w:tr w:rsidR="00CF2F83" w:rsidRPr="00750530" w14:paraId="7C1CB396" w14:textId="77777777" w:rsidTr="00CF2F83">
        <w:trPr>
          <w:trHeight w:val="288"/>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34CB50B3"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UE#3</w:t>
            </w:r>
          </w:p>
        </w:tc>
        <w:tc>
          <w:tcPr>
            <w:tcW w:w="1020" w:type="dxa"/>
            <w:tcBorders>
              <w:top w:val="nil"/>
              <w:left w:val="nil"/>
              <w:bottom w:val="single" w:sz="4" w:space="0" w:color="auto"/>
              <w:right w:val="single" w:sz="4" w:space="0" w:color="auto"/>
            </w:tcBorders>
            <w:shd w:val="clear" w:color="auto" w:fill="auto"/>
            <w:noWrap/>
            <w:vAlign w:val="center"/>
            <w:hideMark/>
          </w:tcPr>
          <w:p w14:paraId="76E3BC7D"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c>
          <w:tcPr>
            <w:tcW w:w="778" w:type="dxa"/>
            <w:tcBorders>
              <w:top w:val="nil"/>
              <w:left w:val="nil"/>
              <w:bottom w:val="single" w:sz="4" w:space="0" w:color="auto"/>
              <w:right w:val="single" w:sz="4" w:space="0" w:color="auto"/>
            </w:tcBorders>
            <w:shd w:val="clear" w:color="auto" w:fill="auto"/>
            <w:noWrap/>
            <w:vAlign w:val="center"/>
            <w:hideMark/>
          </w:tcPr>
          <w:p w14:paraId="19C302F8"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c>
          <w:tcPr>
            <w:tcW w:w="778" w:type="dxa"/>
            <w:tcBorders>
              <w:top w:val="nil"/>
              <w:left w:val="nil"/>
              <w:bottom w:val="single" w:sz="4" w:space="0" w:color="auto"/>
              <w:right w:val="single" w:sz="4" w:space="0" w:color="auto"/>
            </w:tcBorders>
            <w:shd w:val="clear" w:color="auto" w:fill="auto"/>
            <w:noWrap/>
            <w:vAlign w:val="center"/>
            <w:hideMark/>
          </w:tcPr>
          <w:p w14:paraId="6955ABCC"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c>
          <w:tcPr>
            <w:tcW w:w="778" w:type="dxa"/>
            <w:tcBorders>
              <w:top w:val="nil"/>
              <w:left w:val="nil"/>
              <w:bottom w:val="single" w:sz="4" w:space="0" w:color="auto"/>
              <w:right w:val="single" w:sz="4" w:space="0" w:color="auto"/>
            </w:tcBorders>
            <w:shd w:val="clear" w:color="auto" w:fill="auto"/>
            <w:noWrap/>
            <w:vAlign w:val="center"/>
            <w:hideMark/>
          </w:tcPr>
          <w:p w14:paraId="16ACAACC"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c>
          <w:tcPr>
            <w:tcW w:w="668" w:type="dxa"/>
            <w:tcBorders>
              <w:top w:val="nil"/>
              <w:left w:val="nil"/>
              <w:bottom w:val="single" w:sz="4" w:space="0" w:color="auto"/>
              <w:right w:val="single" w:sz="4" w:space="0" w:color="auto"/>
            </w:tcBorders>
            <w:shd w:val="clear" w:color="auto" w:fill="auto"/>
            <w:noWrap/>
            <w:vAlign w:val="center"/>
            <w:hideMark/>
          </w:tcPr>
          <w:p w14:paraId="792106FC"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c>
          <w:tcPr>
            <w:tcW w:w="822" w:type="dxa"/>
            <w:tcBorders>
              <w:top w:val="nil"/>
              <w:left w:val="nil"/>
              <w:bottom w:val="single" w:sz="4" w:space="0" w:color="auto"/>
              <w:right w:val="single" w:sz="4" w:space="0" w:color="auto"/>
            </w:tcBorders>
            <w:shd w:val="clear" w:color="auto" w:fill="auto"/>
            <w:noWrap/>
            <w:vAlign w:val="center"/>
            <w:hideMark/>
          </w:tcPr>
          <w:p w14:paraId="0315D834"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c>
          <w:tcPr>
            <w:tcW w:w="778" w:type="dxa"/>
            <w:tcBorders>
              <w:top w:val="nil"/>
              <w:left w:val="nil"/>
              <w:bottom w:val="single" w:sz="4" w:space="0" w:color="auto"/>
              <w:right w:val="single" w:sz="4" w:space="0" w:color="auto"/>
            </w:tcBorders>
            <w:shd w:val="clear" w:color="auto" w:fill="auto"/>
            <w:noWrap/>
            <w:vAlign w:val="center"/>
            <w:hideMark/>
          </w:tcPr>
          <w:p w14:paraId="7813F0AB"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c>
          <w:tcPr>
            <w:tcW w:w="778" w:type="dxa"/>
            <w:tcBorders>
              <w:top w:val="nil"/>
              <w:left w:val="nil"/>
              <w:bottom w:val="single" w:sz="4" w:space="0" w:color="auto"/>
              <w:right w:val="single" w:sz="4" w:space="0" w:color="auto"/>
            </w:tcBorders>
            <w:shd w:val="clear" w:color="auto" w:fill="auto"/>
            <w:noWrap/>
            <w:vAlign w:val="center"/>
            <w:hideMark/>
          </w:tcPr>
          <w:p w14:paraId="3004CFA7"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c>
          <w:tcPr>
            <w:tcW w:w="778" w:type="dxa"/>
            <w:tcBorders>
              <w:top w:val="nil"/>
              <w:left w:val="nil"/>
              <w:bottom w:val="single" w:sz="4" w:space="0" w:color="auto"/>
              <w:right w:val="single" w:sz="4" w:space="0" w:color="auto"/>
            </w:tcBorders>
            <w:shd w:val="clear" w:color="auto" w:fill="auto"/>
            <w:noWrap/>
            <w:vAlign w:val="center"/>
            <w:hideMark/>
          </w:tcPr>
          <w:p w14:paraId="439F0A11"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c>
          <w:tcPr>
            <w:tcW w:w="668" w:type="dxa"/>
            <w:tcBorders>
              <w:top w:val="nil"/>
              <w:left w:val="nil"/>
              <w:bottom w:val="single" w:sz="4" w:space="0" w:color="auto"/>
              <w:right w:val="single" w:sz="4" w:space="0" w:color="auto"/>
            </w:tcBorders>
            <w:shd w:val="clear" w:color="auto" w:fill="auto"/>
            <w:noWrap/>
            <w:vAlign w:val="center"/>
            <w:hideMark/>
          </w:tcPr>
          <w:p w14:paraId="47520431"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c>
          <w:tcPr>
            <w:tcW w:w="856" w:type="dxa"/>
            <w:tcBorders>
              <w:top w:val="nil"/>
              <w:left w:val="nil"/>
              <w:bottom w:val="single" w:sz="4" w:space="0" w:color="auto"/>
              <w:right w:val="single" w:sz="4" w:space="0" w:color="auto"/>
            </w:tcBorders>
            <w:shd w:val="clear" w:color="auto" w:fill="auto"/>
            <w:noWrap/>
            <w:vAlign w:val="center"/>
            <w:hideMark/>
          </w:tcPr>
          <w:p w14:paraId="3077B9B9"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r>
      <w:tr w:rsidR="00CF2F83" w:rsidRPr="00750530" w14:paraId="5B807B28" w14:textId="77777777" w:rsidTr="00CF2F83">
        <w:trPr>
          <w:trHeight w:val="288"/>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74228956"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UE#4</w:t>
            </w:r>
          </w:p>
        </w:tc>
        <w:tc>
          <w:tcPr>
            <w:tcW w:w="1020" w:type="dxa"/>
            <w:tcBorders>
              <w:top w:val="nil"/>
              <w:left w:val="nil"/>
              <w:bottom w:val="single" w:sz="4" w:space="0" w:color="auto"/>
              <w:right w:val="single" w:sz="4" w:space="0" w:color="auto"/>
            </w:tcBorders>
            <w:shd w:val="clear" w:color="auto" w:fill="auto"/>
            <w:noWrap/>
            <w:vAlign w:val="center"/>
            <w:hideMark/>
          </w:tcPr>
          <w:p w14:paraId="6BFB8E38"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c>
          <w:tcPr>
            <w:tcW w:w="778" w:type="dxa"/>
            <w:tcBorders>
              <w:top w:val="nil"/>
              <w:left w:val="nil"/>
              <w:bottom w:val="single" w:sz="4" w:space="0" w:color="auto"/>
              <w:right w:val="single" w:sz="4" w:space="0" w:color="auto"/>
            </w:tcBorders>
            <w:shd w:val="clear" w:color="auto" w:fill="auto"/>
            <w:noWrap/>
            <w:vAlign w:val="center"/>
            <w:hideMark/>
          </w:tcPr>
          <w:p w14:paraId="2C8BDC6D"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c>
          <w:tcPr>
            <w:tcW w:w="778" w:type="dxa"/>
            <w:tcBorders>
              <w:top w:val="nil"/>
              <w:left w:val="nil"/>
              <w:bottom w:val="single" w:sz="4" w:space="0" w:color="auto"/>
              <w:right w:val="single" w:sz="4" w:space="0" w:color="auto"/>
            </w:tcBorders>
            <w:shd w:val="clear" w:color="auto" w:fill="auto"/>
            <w:noWrap/>
            <w:vAlign w:val="center"/>
            <w:hideMark/>
          </w:tcPr>
          <w:p w14:paraId="0C941299"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c>
          <w:tcPr>
            <w:tcW w:w="778" w:type="dxa"/>
            <w:tcBorders>
              <w:top w:val="nil"/>
              <w:left w:val="nil"/>
              <w:bottom w:val="single" w:sz="4" w:space="0" w:color="auto"/>
              <w:right w:val="single" w:sz="4" w:space="0" w:color="auto"/>
            </w:tcBorders>
            <w:shd w:val="clear" w:color="auto" w:fill="auto"/>
            <w:noWrap/>
            <w:vAlign w:val="center"/>
            <w:hideMark/>
          </w:tcPr>
          <w:p w14:paraId="279A389F"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c>
          <w:tcPr>
            <w:tcW w:w="668" w:type="dxa"/>
            <w:tcBorders>
              <w:top w:val="nil"/>
              <w:left w:val="nil"/>
              <w:bottom w:val="single" w:sz="4" w:space="0" w:color="auto"/>
              <w:right w:val="single" w:sz="4" w:space="0" w:color="auto"/>
            </w:tcBorders>
            <w:shd w:val="clear" w:color="auto" w:fill="auto"/>
            <w:noWrap/>
            <w:vAlign w:val="center"/>
            <w:hideMark/>
          </w:tcPr>
          <w:p w14:paraId="627AF8B6"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c>
          <w:tcPr>
            <w:tcW w:w="822" w:type="dxa"/>
            <w:tcBorders>
              <w:top w:val="nil"/>
              <w:left w:val="nil"/>
              <w:bottom w:val="single" w:sz="4" w:space="0" w:color="auto"/>
              <w:right w:val="single" w:sz="4" w:space="0" w:color="auto"/>
            </w:tcBorders>
            <w:shd w:val="clear" w:color="auto" w:fill="auto"/>
            <w:noWrap/>
            <w:vAlign w:val="center"/>
            <w:hideMark/>
          </w:tcPr>
          <w:p w14:paraId="22A44CDD"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c>
          <w:tcPr>
            <w:tcW w:w="778" w:type="dxa"/>
            <w:tcBorders>
              <w:top w:val="nil"/>
              <w:left w:val="nil"/>
              <w:bottom w:val="single" w:sz="4" w:space="0" w:color="auto"/>
              <w:right w:val="single" w:sz="4" w:space="0" w:color="auto"/>
            </w:tcBorders>
            <w:shd w:val="clear" w:color="auto" w:fill="auto"/>
            <w:noWrap/>
            <w:vAlign w:val="center"/>
            <w:hideMark/>
          </w:tcPr>
          <w:p w14:paraId="14257F99"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c>
          <w:tcPr>
            <w:tcW w:w="778" w:type="dxa"/>
            <w:tcBorders>
              <w:top w:val="nil"/>
              <w:left w:val="nil"/>
              <w:bottom w:val="single" w:sz="4" w:space="0" w:color="auto"/>
              <w:right w:val="single" w:sz="4" w:space="0" w:color="auto"/>
            </w:tcBorders>
            <w:shd w:val="clear" w:color="auto" w:fill="auto"/>
            <w:noWrap/>
            <w:vAlign w:val="center"/>
            <w:hideMark/>
          </w:tcPr>
          <w:p w14:paraId="7D9CC4BB"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c>
          <w:tcPr>
            <w:tcW w:w="778" w:type="dxa"/>
            <w:tcBorders>
              <w:top w:val="nil"/>
              <w:left w:val="nil"/>
              <w:bottom w:val="single" w:sz="4" w:space="0" w:color="auto"/>
              <w:right w:val="single" w:sz="4" w:space="0" w:color="auto"/>
            </w:tcBorders>
            <w:shd w:val="clear" w:color="auto" w:fill="auto"/>
            <w:noWrap/>
            <w:vAlign w:val="center"/>
            <w:hideMark/>
          </w:tcPr>
          <w:p w14:paraId="023423F6"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c>
          <w:tcPr>
            <w:tcW w:w="668" w:type="dxa"/>
            <w:tcBorders>
              <w:top w:val="nil"/>
              <w:left w:val="nil"/>
              <w:bottom w:val="single" w:sz="4" w:space="0" w:color="auto"/>
              <w:right w:val="single" w:sz="4" w:space="0" w:color="auto"/>
            </w:tcBorders>
            <w:shd w:val="clear" w:color="auto" w:fill="auto"/>
            <w:noWrap/>
            <w:vAlign w:val="center"/>
            <w:hideMark/>
          </w:tcPr>
          <w:p w14:paraId="255448BE"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c>
          <w:tcPr>
            <w:tcW w:w="856" w:type="dxa"/>
            <w:tcBorders>
              <w:top w:val="nil"/>
              <w:left w:val="nil"/>
              <w:bottom w:val="single" w:sz="4" w:space="0" w:color="auto"/>
              <w:right w:val="single" w:sz="4" w:space="0" w:color="auto"/>
            </w:tcBorders>
            <w:shd w:val="clear" w:color="auto" w:fill="auto"/>
            <w:noWrap/>
            <w:vAlign w:val="center"/>
            <w:hideMark/>
          </w:tcPr>
          <w:p w14:paraId="2D777998" w14:textId="77777777" w:rsidR="00750530" w:rsidRPr="00750530" w:rsidRDefault="00750530" w:rsidP="00CF2F83">
            <w:pPr>
              <w:spacing w:after="0"/>
              <w:jc w:val="center"/>
              <w:rPr>
                <w:rFonts w:ascii="Aptos" w:eastAsia="Times New Roman" w:hAnsi="Aptos" w:cs="Calibri"/>
                <w:szCs w:val="22"/>
                <w:lang w:val="en-US"/>
              </w:rPr>
            </w:pPr>
            <w:r w:rsidRPr="00750530">
              <w:rPr>
                <w:rFonts w:ascii="Aptos" w:eastAsia="Times New Roman" w:hAnsi="Aptos" w:cs="Calibri"/>
                <w:szCs w:val="22"/>
                <w:lang w:val="en-US"/>
              </w:rPr>
              <w:t>1</w:t>
            </w:r>
          </w:p>
        </w:tc>
      </w:tr>
      <w:tr w:rsidR="00CF2F83" w:rsidRPr="00750530" w14:paraId="64C8FAF1" w14:textId="77777777" w:rsidTr="00CF2F83">
        <w:trPr>
          <w:trHeight w:val="288"/>
        </w:trPr>
        <w:tc>
          <w:tcPr>
            <w:tcW w:w="724" w:type="dxa"/>
            <w:tcBorders>
              <w:top w:val="nil"/>
              <w:left w:val="single" w:sz="4" w:space="0" w:color="auto"/>
              <w:bottom w:val="single" w:sz="4" w:space="0" w:color="auto"/>
              <w:right w:val="single" w:sz="4" w:space="0" w:color="auto"/>
            </w:tcBorders>
            <w:shd w:val="clear" w:color="auto" w:fill="auto"/>
            <w:noWrap/>
            <w:vAlign w:val="bottom"/>
            <w:hideMark/>
          </w:tcPr>
          <w:p w14:paraId="6B019D8C"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UE#5</w:t>
            </w:r>
          </w:p>
        </w:tc>
        <w:tc>
          <w:tcPr>
            <w:tcW w:w="1020" w:type="dxa"/>
            <w:tcBorders>
              <w:top w:val="nil"/>
              <w:left w:val="nil"/>
              <w:bottom w:val="single" w:sz="4" w:space="0" w:color="auto"/>
              <w:right w:val="single" w:sz="4" w:space="0" w:color="auto"/>
            </w:tcBorders>
            <w:shd w:val="clear" w:color="auto" w:fill="auto"/>
            <w:noWrap/>
            <w:vAlign w:val="bottom"/>
            <w:hideMark/>
          </w:tcPr>
          <w:p w14:paraId="3805F2E7"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c>
          <w:tcPr>
            <w:tcW w:w="778" w:type="dxa"/>
            <w:tcBorders>
              <w:top w:val="nil"/>
              <w:left w:val="nil"/>
              <w:bottom w:val="single" w:sz="4" w:space="0" w:color="auto"/>
              <w:right w:val="single" w:sz="4" w:space="0" w:color="auto"/>
            </w:tcBorders>
            <w:shd w:val="clear" w:color="auto" w:fill="auto"/>
            <w:noWrap/>
            <w:vAlign w:val="bottom"/>
            <w:hideMark/>
          </w:tcPr>
          <w:p w14:paraId="57446940"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c>
          <w:tcPr>
            <w:tcW w:w="778" w:type="dxa"/>
            <w:tcBorders>
              <w:top w:val="nil"/>
              <w:left w:val="nil"/>
              <w:bottom w:val="single" w:sz="4" w:space="0" w:color="auto"/>
              <w:right w:val="single" w:sz="4" w:space="0" w:color="auto"/>
            </w:tcBorders>
            <w:shd w:val="clear" w:color="auto" w:fill="auto"/>
            <w:noWrap/>
            <w:vAlign w:val="bottom"/>
            <w:hideMark/>
          </w:tcPr>
          <w:p w14:paraId="76869436"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c>
          <w:tcPr>
            <w:tcW w:w="778" w:type="dxa"/>
            <w:tcBorders>
              <w:top w:val="nil"/>
              <w:left w:val="nil"/>
              <w:bottom w:val="single" w:sz="4" w:space="0" w:color="auto"/>
              <w:right w:val="single" w:sz="4" w:space="0" w:color="auto"/>
            </w:tcBorders>
            <w:shd w:val="clear" w:color="auto" w:fill="auto"/>
            <w:noWrap/>
            <w:vAlign w:val="bottom"/>
            <w:hideMark/>
          </w:tcPr>
          <w:p w14:paraId="23F0E543"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c>
          <w:tcPr>
            <w:tcW w:w="668" w:type="dxa"/>
            <w:tcBorders>
              <w:top w:val="nil"/>
              <w:left w:val="nil"/>
              <w:bottom w:val="single" w:sz="4" w:space="0" w:color="auto"/>
              <w:right w:val="single" w:sz="4" w:space="0" w:color="auto"/>
            </w:tcBorders>
            <w:shd w:val="clear" w:color="auto" w:fill="auto"/>
            <w:noWrap/>
            <w:vAlign w:val="bottom"/>
            <w:hideMark/>
          </w:tcPr>
          <w:p w14:paraId="6B9808BD"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c>
          <w:tcPr>
            <w:tcW w:w="822" w:type="dxa"/>
            <w:tcBorders>
              <w:top w:val="nil"/>
              <w:left w:val="nil"/>
              <w:bottom w:val="single" w:sz="4" w:space="0" w:color="auto"/>
              <w:right w:val="single" w:sz="4" w:space="0" w:color="auto"/>
            </w:tcBorders>
            <w:shd w:val="clear" w:color="auto" w:fill="auto"/>
            <w:noWrap/>
            <w:vAlign w:val="bottom"/>
            <w:hideMark/>
          </w:tcPr>
          <w:p w14:paraId="42942CDA"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3</w:t>
            </w:r>
          </w:p>
        </w:tc>
        <w:tc>
          <w:tcPr>
            <w:tcW w:w="778" w:type="dxa"/>
            <w:tcBorders>
              <w:top w:val="nil"/>
              <w:left w:val="nil"/>
              <w:bottom w:val="single" w:sz="4" w:space="0" w:color="auto"/>
              <w:right w:val="single" w:sz="4" w:space="0" w:color="auto"/>
            </w:tcBorders>
            <w:shd w:val="clear" w:color="auto" w:fill="auto"/>
            <w:noWrap/>
            <w:vAlign w:val="bottom"/>
            <w:hideMark/>
          </w:tcPr>
          <w:p w14:paraId="49897A24"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2</w:t>
            </w:r>
          </w:p>
        </w:tc>
        <w:tc>
          <w:tcPr>
            <w:tcW w:w="778" w:type="dxa"/>
            <w:tcBorders>
              <w:top w:val="nil"/>
              <w:left w:val="nil"/>
              <w:bottom w:val="single" w:sz="4" w:space="0" w:color="auto"/>
              <w:right w:val="single" w:sz="4" w:space="0" w:color="auto"/>
            </w:tcBorders>
            <w:shd w:val="clear" w:color="auto" w:fill="auto"/>
            <w:noWrap/>
            <w:vAlign w:val="bottom"/>
            <w:hideMark/>
          </w:tcPr>
          <w:p w14:paraId="3A1F93D7"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c>
          <w:tcPr>
            <w:tcW w:w="778" w:type="dxa"/>
            <w:tcBorders>
              <w:top w:val="nil"/>
              <w:left w:val="nil"/>
              <w:bottom w:val="single" w:sz="4" w:space="0" w:color="auto"/>
              <w:right w:val="single" w:sz="4" w:space="0" w:color="auto"/>
            </w:tcBorders>
            <w:shd w:val="clear" w:color="auto" w:fill="auto"/>
            <w:noWrap/>
            <w:vAlign w:val="bottom"/>
            <w:hideMark/>
          </w:tcPr>
          <w:p w14:paraId="687773FF"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c>
          <w:tcPr>
            <w:tcW w:w="668" w:type="dxa"/>
            <w:tcBorders>
              <w:top w:val="nil"/>
              <w:left w:val="nil"/>
              <w:bottom w:val="single" w:sz="4" w:space="0" w:color="auto"/>
              <w:right w:val="single" w:sz="4" w:space="0" w:color="auto"/>
            </w:tcBorders>
            <w:shd w:val="clear" w:color="auto" w:fill="auto"/>
            <w:noWrap/>
            <w:vAlign w:val="bottom"/>
            <w:hideMark/>
          </w:tcPr>
          <w:p w14:paraId="49A9F61F"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4</w:t>
            </w:r>
          </w:p>
        </w:tc>
        <w:tc>
          <w:tcPr>
            <w:tcW w:w="856" w:type="dxa"/>
            <w:tcBorders>
              <w:top w:val="nil"/>
              <w:left w:val="nil"/>
              <w:bottom w:val="single" w:sz="4" w:space="0" w:color="auto"/>
              <w:right w:val="single" w:sz="4" w:space="0" w:color="auto"/>
            </w:tcBorders>
            <w:shd w:val="clear" w:color="auto" w:fill="auto"/>
            <w:noWrap/>
            <w:vAlign w:val="bottom"/>
            <w:hideMark/>
          </w:tcPr>
          <w:p w14:paraId="1853E01A" w14:textId="77777777" w:rsidR="00750530" w:rsidRPr="00750530" w:rsidRDefault="00750530" w:rsidP="00750530">
            <w:pPr>
              <w:spacing w:after="0"/>
              <w:jc w:val="center"/>
              <w:rPr>
                <w:rFonts w:ascii="Aptos" w:eastAsia="Times New Roman" w:hAnsi="Aptos" w:cs="Calibri"/>
                <w:szCs w:val="22"/>
                <w:lang w:val="en-US"/>
              </w:rPr>
            </w:pPr>
            <w:r w:rsidRPr="00750530">
              <w:rPr>
                <w:rFonts w:ascii="Aptos" w:eastAsia="Times New Roman" w:hAnsi="Aptos" w:cs="Calibri"/>
                <w:szCs w:val="22"/>
                <w:lang w:val="en-US"/>
              </w:rPr>
              <w:t>5</w:t>
            </w:r>
          </w:p>
        </w:tc>
      </w:tr>
    </w:tbl>
    <w:p w14:paraId="67DC96DC" w14:textId="77777777" w:rsidR="00CD7FB2" w:rsidRDefault="00CD7FB2" w:rsidP="002C42A1"/>
    <w:p w14:paraId="387FC876" w14:textId="6F6E47E8" w:rsidR="00163662" w:rsidRDefault="00074976" w:rsidP="002C42A1">
      <w:r>
        <w:t>The following observations could be drawn from th</w:t>
      </w:r>
      <w:r w:rsidR="00E57B5D">
        <w:t xml:space="preserve">e available </w:t>
      </w:r>
      <w:r>
        <w:t>data</w:t>
      </w:r>
      <w:r w:rsidR="00340580">
        <w:t>:</w:t>
      </w:r>
    </w:p>
    <w:p w14:paraId="1F99D4B4" w14:textId="07937849" w:rsidR="0082591E" w:rsidRDefault="0082591E" w:rsidP="0082591E">
      <w:pPr>
        <w:pStyle w:val="ListParagraph"/>
        <w:numPr>
          <w:ilvl w:val="0"/>
          <w:numId w:val="20"/>
        </w:numPr>
      </w:pPr>
      <w:r>
        <w:t>UE#1: device with good T</w:t>
      </w:r>
      <w:r w:rsidR="00553A22">
        <w:t>R</w:t>
      </w:r>
      <w:r>
        <w:t>S performance has rather mixed dynamic MIMO OTA performance (poor ≤50%-ile CDF performance but good 90%-ile CDF performance with UE noise-limited</w:t>
      </w:r>
      <w:r w:rsidR="00C413E3">
        <w:t xml:space="preserve"> environment; </w:t>
      </w:r>
      <w:r>
        <w:t>on the other hand, for the SIR-based environment, the device has good ≤50%-ile CDF performance but poor 90%-ile CDF performance)</w:t>
      </w:r>
    </w:p>
    <w:p w14:paraId="333FEF4C" w14:textId="5213537F" w:rsidR="0082591E" w:rsidRDefault="0082591E" w:rsidP="0082591E">
      <w:pPr>
        <w:pStyle w:val="ListParagraph"/>
        <w:numPr>
          <w:ilvl w:val="0"/>
          <w:numId w:val="20"/>
        </w:numPr>
      </w:pPr>
      <w:r>
        <w:t>UE#2: device with the best T</w:t>
      </w:r>
      <w:r w:rsidR="00553A22">
        <w:t>R</w:t>
      </w:r>
      <w:r>
        <w:t>S performance generally performs poorly in the dynamic MIMO OTA tests</w:t>
      </w:r>
    </w:p>
    <w:p w14:paraId="6B81BA28" w14:textId="5EB744B5" w:rsidR="0082591E" w:rsidRDefault="0082591E" w:rsidP="0082591E">
      <w:pPr>
        <w:pStyle w:val="ListParagraph"/>
        <w:numPr>
          <w:ilvl w:val="0"/>
          <w:numId w:val="20"/>
        </w:numPr>
      </w:pPr>
      <w:r>
        <w:t xml:space="preserve">UE#3: device with </w:t>
      </w:r>
      <w:r w:rsidR="00666087">
        <w:t xml:space="preserve">very </w:t>
      </w:r>
      <w:r w:rsidR="006F0EEB">
        <w:t>poor</w:t>
      </w:r>
      <w:r>
        <w:t xml:space="preserve"> T</w:t>
      </w:r>
      <w:r w:rsidR="00604F9A">
        <w:t>R</w:t>
      </w:r>
      <w:r>
        <w:t xml:space="preserve">S performance has </w:t>
      </w:r>
      <w:r w:rsidR="00CF1907">
        <w:t>very different</w:t>
      </w:r>
      <w:r>
        <w:t xml:space="preserve"> dynamic MIMO OTA performance (</w:t>
      </w:r>
      <w:r w:rsidR="00A7588C">
        <w:t>overall best</w:t>
      </w:r>
      <w:r>
        <w:t xml:space="preserve"> CDF performance with UE noise-limited</w:t>
      </w:r>
      <w:r w:rsidR="00886B5B">
        <w:t xml:space="preserve"> environment</w:t>
      </w:r>
      <w:r w:rsidR="00CF1907">
        <w:t xml:space="preserve"> but </w:t>
      </w:r>
      <w:r w:rsidR="00A7588C">
        <w:t xml:space="preserve">very </w:t>
      </w:r>
      <w:r w:rsidR="00CF1907">
        <w:t xml:space="preserve">poor CDF performance </w:t>
      </w:r>
      <w:r w:rsidR="00886B5B">
        <w:t xml:space="preserve">with </w:t>
      </w:r>
      <w:r>
        <w:t>SIR-based environment</w:t>
      </w:r>
      <w:r w:rsidR="00886B5B">
        <w:t>)</w:t>
      </w:r>
    </w:p>
    <w:p w14:paraId="7E6A5F4D" w14:textId="5A81D6E2" w:rsidR="00074976" w:rsidRDefault="00F00173" w:rsidP="005A63C7">
      <w:pPr>
        <w:pStyle w:val="ListParagraph"/>
        <w:numPr>
          <w:ilvl w:val="0"/>
          <w:numId w:val="20"/>
        </w:numPr>
      </w:pPr>
      <w:r>
        <w:t>UE#4:</w:t>
      </w:r>
      <w:r w:rsidR="0082591E">
        <w:t xml:space="preserve"> </w:t>
      </w:r>
      <w:r w:rsidR="005A63C7">
        <w:t xml:space="preserve">device </w:t>
      </w:r>
      <w:r w:rsidR="0012070F">
        <w:t xml:space="preserve">consistently </w:t>
      </w:r>
      <w:r w:rsidR="005A63C7">
        <w:t xml:space="preserve">demonstrates </w:t>
      </w:r>
      <w:r w:rsidR="00C11C22">
        <w:t xml:space="preserve">one of the </w:t>
      </w:r>
      <w:r w:rsidR="005A63C7">
        <w:t>best performing T</w:t>
      </w:r>
      <w:r w:rsidR="00553A22">
        <w:t>R</w:t>
      </w:r>
      <w:r w:rsidR="005A63C7">
        <w:t xml:space="preserve">S, </w:t>
      </w:r>
      <w:r w:rsidR="0012070F">
        <w:t>3GPP CDF and CTIA CDF performance</w:t>
      </w:r>
      <w:r w:rsidR="00892A8F">
        <w:t xml:space="preserve"> </w:t>
      </w:r>
      <w:r w:rsidR="00892A8F">
        <w:rPr>
          <w:rFonts w:eastAsiaTheme="minorEastAsia" w:hint="eastAsia"/>
          <w:lang w:eastAsia="zh-CN"/>
        </w:rPr>
        <w:t>(other than the 10%-tile CDF performance with SIR-based environment)</w:t>
      </w:r>
    </w:p>
    <w:p w14:paraId="5C4179F3" w14:textId="420BC004" w:rsidR="0012070F" w:rsidRDefault="0082591E" w:rsidP="005A63C7">
      <w:pPr>
        <w:pStyle w:val="ListParagraph"/>
        <w:numPr>
          <w:ilvl w:val="0"/>
          <w:numId w:val="20"/>
        </w:numPr>
      </w:pPr>
      <w:r>
        <w:t xml:space="preserve">UE#5: </w:t>
      </w:r>
      <w:r w:rsidR="0012070F">
        <w:t xml:space="preserve">worst performing device </w:t>
      </w:r>
      <w:r w:rsidR="003E410D">
        <w:t>generally</w:t>
      </w:r>
      <w:r w:rsidR="00930AA7">
        <w:t xml:space="preserve"> demonstrates </w:t>
      </w:r>
      <w:r w:rsidR="00C05DC1">
        <w:t xml:space="preserve">one of </w:t>
      </w:r>
      <w:r w:rsidR="00930AA7">
        <w:t xml:space="preserve">the </w:t>
      </w:r>
      <w:r w:rsidR="003E410D">
        <w:t>worst</w:t>
      </w:r>
      <w:r w:rsidR="00930AA7">
        <w:t xml:space="preserve"> performing T</w:t>
      </w:r>
      <w:r w:rsidR="00553A22">
        <w:t>R</w:t>
      </w:r>
      <w:r w:rsidR="00930AA7">
        <w:t xml:space="preserve">S, </w:t>
      </w:r>
      <w:r w:rsidR="00C0034A">
        <w:t xml:space="preserve">poor </w:t>
      </w:r>
      <w:r w:rsidR="00930AA7">
        <w:t xml:space="preserve">3GPP CDF and </w:t>
      </w:r>
      <w:r w:rsidR="00C0034A">
        <w:t xml:space="preserve">worst </w:t>
      </w:r>
      <w:r w:rsidR="00930AA7">
        <w:t xml:space="preserve">CTIA CDF performance </w:t>
      </w:r>
    </w:p>
    <w:p w14:paraId="765266F3" w14:textId="708205E1" w:rsidR="00BE283C" w:rsidRDefault="0085288B" w:rsidP="008D47B5">
      <w:r>
        <w:t xml:space="preserve">Overall, the following </w:t>
      </w:r>
      <w:r w:rsidR="00F44798">
        <w:t xml:space="preserve">high-level </w:t>
      </w:r>
      <w:r>
        <w:t>observation</w:t>
      </w:r>
      <w:r w:rsidR="00F44798">
        <w:t>s</w:t>
      </w:r>
      <w:r>
        <w:t xml:space="preserve"> can be drawn:</w:t>
      </w:r>
    </w:p>
    <w:p w14:paraId="168A16A0" w14:textId="4C4A7A53" w:rsidR="0085288B" w:rsidRDefault="0085288B" w:rsidP="0085288B">
      <w:pPr>
        <w:pStyle w:val="Caption"/>
      </w:pPr>
      <w:bookmarkStart w:id="17" w:name="_Ref178603730"/>
      <w:r>
        <w:t xml:space="preserve">Observation </w:t>
      </w:r>
      <w:r>
        <w:fldChar w:fldCharType="begin"/>
      </w:r>
      <w:r>
        <w:instrText xml:space="preserve"> SEQ Observation \* ARABIC </w:instrText>
      </w:r>
      <w:r>
        <w:fldChar w:fldCharType="separate"/>
      </w:r>
      <w:r w:rsidR="00D35D45">
        <w:rPr>
          <w:noProof/>
        </w:rPr>
        <w:t>5</w:t>
      </w:r>
      <w:r>
        <w:fldChar w:fldCharType="end"/>
      </w:r>
      <w:r>
        <w:t xml:space="preserve">: The UE noise-limited environment </w:t>
      </w:r>
      <w:r w:rsidR="00F44798">
        <w:t>in Dynamic MIMO OTA tests does not rank devices in a similar fashion as T</w:t>
      </w:r>
      <w:r w:rsidR="00553A22">
        <w:t>R</w:t>
      </w:r>
      <w:r w:rsidR="00F44798">
        <w:t>S</w:t>
      </w:r>
      <w:bookmarkEnd w:id="17"/>
    </w:p>
    <w:p w14:paraId="763D5833" w14:textId="38AC95D7" w:rsidR="00F44798" w:rsidRDefault="00F44798" w:rsidP="00F44798">
      <w:pPr>
        <w:pStyle w:val="Caption"/>
      </w:pPr>
      <w:bookmarkStart w:id="18" w:name="_Ref178603731"/>
      <w:r>
        <w:t xml:space="preserve">Observation </w:t>
      </w:r>
      <w:r>
        <w:fldChar w:fldCharType="begin"/>
      </w:r>
      <w:r>
        <w:instrText xml:space="preserve"> SEQ Observation \* ARABIC </w:instrText>
      </w:r>
      <w:r>
        <w:fldChar w:fldCharType="separate"/>
      </w:r>
      <w:r w:rsidR="00D35D45">
        <w:rPr>
          <w:noProof/>
        </w:rPr>
        <w:t>6</w:t>
      </w:r>
      <w:r>
        <w:fldChar w:fldCharType="end"/>
      </w:r>
      <w:r>
        <w:t xml:space="preserve">: The UE noise-limited environment in Dynamic MIMO OTA tests does </w:t>
      </w:r>
      <w:r w:rsidR="0018386B">
        <w:t xml:space="preserve">not </w:t>
      </w:r>
      <w:r>
        <w:t xml:space="preserve">necessarily rank devices in a similar fashion as </w:t>
      </w:r>
      <w:r w:rsidR="0018386B">
        <w:t>the SIR-based environment.</w:t>
      </w:r>
      <w:bookmarkEnd w:id="18"/>
      <w:r w:rsidR="0018386B">
        <w:t xml:space="preserve"> </w:t>
      </w:r>
    </w:p>
    <w:p w14:paraId="6C3F06D8" w14:textId="6602A437" w:rsidR="00F44798" w:rsidRDefault="00022B85" w:rsidP="00F44798">
      <w:r>
        <w:t>Based on the</w:t>
      </w:r>
      <w:r w:rsidR="00604F9A">
        <w:t xml:space="preserve"> </w:t>
      </w:r>
      <w:r w:rsidR="00AB138F">
        <w:t xml:space="preserve">preliminary </w:t>
      </w:r>
      <w:r w:rsidR="00604F9A">
        <w:t>results</w:t>
      </w:r>
      <w:r>
        <w:t xml:space="preserve"> presented in this contribution, i</w:t>
      </w:r>
      <w:r w:rsidR="009A53A0">
        <w:t>t is proposed to continue</w:t>
      </w:r>
      <w:r w:rsidR="00063919">
        <w:t xml:space="preserve"> with the UE noise-limited </w:t>
      </w:r>
      <w:r w:rsidR="005C3D68">
        <w:t xml:space="preserve">environment in 3GPP. </w:t>
      </w:r>
    </w:p>
    <w:p w14:paraId="5C8C97C1" w14:textId="275168E8" w:rsidR="005C3D68" w:rsidRPr="00F44798" w:rsidRDefault="005C3D68" w:rsidP="005C3D68">
      <w:pPr>
        <w:pStyle w:val="Caption"/>
      </w:pPr>
      <w:bookmarkStart w:id="19" w:name="_Ref178603732"/>
      <w:r>
        <w:t xml:space="preserve">Proposal </w:t>
      </w:r>
      <w:r>
        <w:fldChar w:fldCharType="begin"/>
      </w:r>
      <w:r>
        <w:instrText xml:space="preserve"> SEQ Proposal \* ARABIC </w:instrText>
      </w:r>
      <w:r>
        <w:fldChar w:fldCharType="separate"/>
      </w:r>
      <w:r w:rsidR="00D35D45">
        <w:rPr>
          <w:noProof/>
        </w:rPr>
        <w:t>1</w:t>
      </w:r>
      <w:r>
        <w:fldChar w:fldCharType="end"/>
      </w:r>
      <w:r>
        <w:t xml:space="preserve">: Given the lack of </w:t>
      </w:r>
      <w:r w:rsidR="0019586D">
        <w:t>similar</w:t>
      </w:r>
      <w:r w:rsidR="00AB138F">
        <w:t>ities in</w:t>
      </w:r>
      <w:r w:rsidR="0019586D">
        <w:t xml:space="preserve"> ranking between T</w:t>
      </w:r>
      <w:r w:rsidR="00604F9A">
        <w:t>R</w:t>
      </w:r>
      <w:r w:rsidR="0019586D">
        <w:t xml:space="preserve">S, dynamic MIMO OTA with UE noise-limited and </w:t>
      </w:r>
      <w:r w:rsidR="00022B85">
        <w:t>SIR-based environments, continue with the UE noise-limited environment</w:t>
      </w:r>
      <w:r w:rsidR="00F178D9">
        <w:t xml:space="preserve"> in 3GPP for dynamic MIMO OTA.</w:t>
      </w:r>
      <w:bookmarkEnd w:id="19"/>
      <w:r w:rsidR="00F178D9">
        <w:t xml:space="preserve"> </w:t>
      </w:r>
    </w:p>
    <w:p w14:paraId="71394996" w14:textId="77777777" w:rsidR="00340580" w:rsidRDefault="00340580">
      <w:pPr>
        <w:spacing w:after="0"/>
        <w:rPr>
          <w:rFonts w:ascii="Arial" w:hAnsi="Arial"/>
          <w:sz w:val="36"/>
        </w:rPr>
      </w:pPr>
      <w:r>
        <w:br w:type="page"/>
      </w:r>
    </w:p>
    <w:p w14:paraId="27699A11" w14:textId="00FFD273" w:rsidR="00BA3D35" w:rsidRPr="00DB6E5E" w:rsidRDefault="00BA3D35" w:rsidP="00640540">
      <w:pPr>
        <w:pStyle w:val="Heading1"/>
        <w:ind w:left="0" w:firstLine="0"/>
      </w:pPr>
      <w:r w:rsidRPr="00DB6E5E">
        <w:lastRenderedPageBreak/>
        <w:t>Conclusion</w:t>
      </w:r>
    </w:p>
    <w:p w14:paraId="194855B2" w14:textId="65978C6C" w:rsidR="00BA3D35" w:rsidRDefault="00BA3D35" w:rsidP="00BA3D35">
      <w:r w:rsidRPr="00DB6E5E">
        <w:t>The following observations and conclusions were made in this contribution.</w:t>
      </w:r>
    </w:p>
    <w:p w14:paraId="4A88BE04" w14:textId="77777777" w:rsidR="00340580" w:rsidRPr="00340580" w:rsidRDefault="00340580">
      <w:pPr>
        <w:spacing w:after="0"/>
        <w:rPr>
          <w:i/>
        </w:rPr>
      </w:pPr>
      <w:r w:rsidRPr="00340580">
        <w:rPr>
          <w:i/>
        </w:rPr>
        <w:fldChar w:fldCharType="begin"/>
      </w:r>
      <w:r w:rsidRPr="00340580">
        <w:rPr>
          <w:i/>
        </w:rPr>
        <w:instrText xml:space="preserve"> REF _Ref178603727 \h </w:instrText>
      </w:r>
      <w:r w:rsidRPr="00340580">
        <w:rPr>
          <w:i/>
        </w:rPr>
      </w:r>
      <w:r w:rsidRPr="00340580">
        <w:rPr>
          <w:i/>
        </w:rPr>
        <w:fldChar w:fldCharType="separate"/>
      </w:r>
      <w:r w:rsidRPr="00340580">
        <w:rPr>
          <w:i/>
        </w:rPr>
        <w:t xml:space="preserve">Observation </w:t>
      </w:r>
      <w:r w:rsidRPr="00340580">
        <w:rPr>
          <w:i/>
          <w:noProof/>
        </w:rPr>
        <w:t>1</w:t>
      </w:r>
      <w:r w:rsidRPr="00340580">
        <w:rPr>
          <w:i/>
        </w:rPr>
        <w:t>: Pathloss validation results are in good agreement with the target curves.</w:t>
      </w:r>
      <w:r w:rsidRPr="00340580">
        <w:rPr>
          <w:i/>
        </w:rPr>
        <w:fldChar w:fldCharType="end"/>
      </w:r>
    </w:p>
    <w:p w14:paraId="2804FBD3" w14:textId="77777777" w:rsidR="00340580" w:rsidRPr="00340580" w:rsidRDefault="00340580">
      <w:pPr>
        <w:spacing w:after="0"/>
        <w:rPr>
          <w:i/>
        </w:rPr>
      </w:pPr>
      <w:r w:rsidRPr="00340580">
        <w:rPr>
          <w:i/>
        </w:rPr>
        <w:fldChar w:fldCharType="begin"/>
      </w:r>
      <w:r w:rsidRPr="00340580">
        <w:rPr>
          <w:i/>
        </w:rPr>
        <w:instrText xml:space="preserve"> REF _Ref178603728 \h </w:instrText>
      </w:r>
      <w:r w:rsidRPr="00340580">
        <w:rPr>
          <w:i/>
        </w:rPr>
      </w:r>
      <w:r w:rsidRPr="00340580">
        <w:rPr>
          <w:i/>
        </w:rPr>
        <w:fldChar w:fldCharType="separate"/>
      </w:r>
      <w:r w:rsidRPr="00340580">
        <w:rPr>
          <w:i/>
        </w:rPr>
        <w:t xml:space="preserve">Observation </w:t>
      </w:r>
      <w:r w:rsidRPr="00340580">
        <w:rPr>
          <w:i/>
          <w:noProof/>
        </w:rPr>
        <w:t>2</w:t>
      </w:r>
      <w:r w:rsidRPr="00340580">
        <w:rPr>
          <w:i/>
        </w:rPr>
        <w:t>: Measurements show good repeatability</w:t>
      </w:r>
      <w:r w:rsidRPr="00340580">
        <w:rPr>
          <w:i/>
        </w:rPr>
        <w:fldChar w:fldCharType="end"/>
      </w:r>
    </w:p>
    <w:p w14:paraId="15608036" w14:textId="77777777" w:rsidR="00340580" w:rsidRPr="00340580" w:rsidRDefault="00340580">
      <w:pPr>
        <w:spacing w:after="0"/>
        <w:rPr>
          <w:i/>
        </w:rPr>
      </w:pPr>
      <w:r w:rsidRPr="00340580">
        <w:rPr>
          <w:i/>
        </w:rPr>
        <w:fldChar w:fldCharType="begin"/>
      </w:r>
      <w:r w:rsidRPr="00340580">
        <w:rPr>
          <w:i/>
        </w:rPr>
        <w:instrText xml:space="preserve"> REF _Ref179018499 \h </w:instrText>
      </w:r>
      <w:r w:rsidRPr="00340580">
        <w:rPr>
          <w:i/>
        </w:rPr>
      </w:r>
      <w:r w:rsidRPr="00340580">
        <w:rPr>
          <w:i/>
        </w:rPr>
        <w:fldChar w:fldCharType="separate"/>
      </w:r>
      <w:r w:rsidRPr="00340580">
        <w:rPr>
          <w:i/>
        </w:rPr>
        <w:t xml:space="preserve">Observation </w:t>
      </w:r>
      <w:r w:rsidRPr="00340580">
        <w:rPr>
          <w:i/>
          <w:noProof/>
        </w:rPr>
        <w:t>3</w:t>
      </w:r>
      <w:r w:rsidRPr="00340580">
        <w:rPr>
          <w:i/>
        </w:rPr>
        <w:t>: In high-SIR/Signal Power regions, the TP is better for the 3GPP model while in low-SIR/Signal Power regions, the TP is better for the CTIA model.</w:t>
      </w:r>
      <w:r w:rsidRPr="00340580">
        <w:rPr>
          <w:i/>
        </w:rPr>
        <w:fldChar w:fldCharType="end"/>
      </w:r>
    </w:p>
    <w:p w14:paraId="1BAA8C4A" w14:textId="77777777" w:rsidR="00340580" w:rsidRPr="00340580" w:rsidRDefault="00340580">
      <w:pPr>
        <w:spacing w:after="0"/>
        <w:rPr>
          <w:i/>
        </w:rPr>
      </w:pPr>
      <w:r w:rsidRPr="00340580">
        <w:rPr>
          <w:i/>
        </w:rPr>
        <w:fldChar w:fldCharType="begin"/>
      </w:r>
      <w:r w:rsidRPr="00340580">
        <w:rPr>
          <w:i/>
        </w:rPr>
        <w:instrText xml:space="preserve"> REF _Ref178603729 \h </w:instrText>
      </w:r>
      <w:r w:rsidRPr="00340580">
        <w:rPr>
          <w:i/>
        </w:rPr>
      </w:r>
      <w:r w:rsidRPr="00340580">
        <w:rPr>
          <w:i/>
        </w:rPr>
        <w:fldChar w:fldCharType="separate"/>
      </w:r>
      <w:r w:rsidRPr="00340580">
        <w:rPr>
          <w:i/>
        </w:rPr>
        <w:t xml:space="preserve">Observation </w:t>
      </w:r>
      <w:r w:rsidRPr="00340580">
        <w:rPr>
          <w:i/>
          <w:noProof/>
        </w:rPr>
        <w:t>4</w:t>
      </w:r>
      <w:r w:rsidRPr="00340580">
        <w:rPr>
          <w:i/>
        </w:rPr>
        <w:t>: The SIR-based environment seems to have a stronger impact on TP performance for different device angles when compared to the UE noise-limited environment</w:t>
      </w:r>
      <w:r w:rsidRPr="00340580">
        <w:rPr>
          <w:i/>
        </w:rPr>
        <w:fldChar w:fldCharType="end"/>
      </w:r>
    </w:p>
    <w:p w14:paraId="2BB467A4" w14:textId="77777777" w:rsidR="00340580" w:rsidRPr="00340580" w:rsidRDefault="00340580">
      <w:pPr>
        <w:spacing w:after="0"/>
        <w:rPr>
          <w:i/>
        </w:rPr>
      </w:pPr>
      <w:r w:rsidRPr="00340580">
        <w:rPr>
          <w:i/>
        </w:rPr>
        <w:fldChar w:fldCharType="begin"/>
      </w:r>
      <w:r w:rsidRPr="00340580">
        <w:rPr>
          <w:i/>
        </w:rPr>
        <w:instrText xml:space="preserve"> REF _Ref178603730 \h </w:instrText>
      </w:r>
      <w:r w:rsidRPr="00340580">
        <w:rPr>
          <w:i/>
        </w:rPr>
      </w:r>
      <w:r w:rsidRPr="00340580">
        <w:rPr>
          <w:i/>
        </w:rPr>
        <w:fldChar w:fldCharType="separate"/>
      </w:r>
      <w:r w:rsidRPr="00340580">
        <w:rPr>
          <w:i/>
        </w:rPr>
        <w:t xml:space="preserve">Observation </w:t>
      </w:r>
      <w:r w:rsidRPr="00340580">
        <w:rPr>
          <w:i/>
          <w:noProof/>
        </w:rPr>
        <w:t>5</w:t>
      </w:r>
      <w:r w:rsidRPr="00340580">
        <w:rPr>
          <w:i/>
        </w:rPr>
        <w:t>: The UE noise-limited environment in Dynamic MIMO OTA tests does not rank devices in a similar fashion as TRS</w:t>
      </w:r>
      <w:r w:rsidRPr="00340580">
        <w:rPr>
          <w:i/>
        </w:rPr>
        <w:fldChar w:fldCharType="end"/>
      </w:r>
    </w:p>
    <w:p w14:paraId="25E46398" w14:textId="77777777" w:rsidR="00340580" w:rsidRPr="00340580" w:rsidRDefault="00340580">
      <w:pPr>
        <w:spacing w:after="0"/>
        <w:rPr>
          <w:i/>
        </w:rPr>
      </w:pPr>
      <w:r w:rsidRPr="00340580">
        <w:rPr>
          <w:i/>
        </w:rPr>
        <w:fldChar w:fldCharType="begin"/>
      </w:r>
      <w:r w:rsidRPr="00340580">
        <w:rPr>
          <w:i/>
        </w:rPr>
        <w:instrText xml:space="preserve"> REF _Ref178603731 \h </w:instrText>
      </w:r>
      <w:r w:rsidRPr="00340580">
        <w:rPr>
          <w:i/>
        </w:rPr>
      </w:r>
      <w:r w:rsidRPr="00340580">
        <w:rPr>
          <w:i/>
        </w:rPr>
        <w:fldChar w:fldCharType="separate"/>
      </w:r>
      <w:r w:rsidRPr="00340580">
        <w:rPr>
          <w:i/>
        </w:rPr>
        <w:t xml:space="preserve">Observation </w:t>
      </w:r>
      <w:r w:rsidRPr="00340580">
        <w:rPr>
          <w:i/>
          <w:noProof/>
        </w:rPr>
        <w:t>6</w:t>
      </w:r>
      <w:r w:rsidRPr="00340580">
        <w:rPr>
          <w:i/>
        </w:rPr>
        <w:t>: The UE noise-limited environment in Dynamic MIMO OTA tests does not necessarily rank devices in a similar fashion as the SIR-based environment.</w:t>
      </w:r>
      <w:r w:rsidRPr="00340580">
        <w:rPr>
          <w:i/>
        </w:rPr>
        <w:fldChar w:fldCharType="end"/>
      </w:r>
    </w:p>
    <w:p w14:paraId="7B54D86D" w14:textId="77777777" w:rsidR="00340580" w:rsidRPr="00340580" w:rsidRDefault="00340580">
      <w:pPr>
        <w:spacing w:after="0"/>
        <w:rPr>
          <w:b/>
        </w:rPr>
      </w:pPr>
      <w:r w:rsidRPr="00340580">
        <w:rPr>
          <w:b/>
        </w:rPr>
        <w:fldChar w:fldCharType="begin"/>
      </w:r>
      <w:r w:rsidRPr="00340580">
        <w:rPr>
          <w:b/>
        </w:rPr>
        <w:instrText xml:space="preserve"> REF _Ref178603732 \h </w:instrText>
      </w:r>
      <w:r w:rsidRPr="00340580">
        <w:rPr>
          <w:b/>
        </w:rPr>
      </w:r>
      <w:r w:rsidRPr="00340580">
        <w:rPr>
          <w:b/>
        </w:rPr>
        <w:fldChar w:fldCharType="separate"/>
      </w:r>
      <w:r w:rsidRPr="00340580">
        <w:rPr>
          <w:b/>
        </w:rPr>
        <w:t xml:space="preserve">Proposal </w:t>
      </w:r>
      <w:r w:rsidRPr="00340580">
        <w:rPr>
          <w:b/>
          <w:noProof/>
        </w:rPr>
        <w:t>1</w:t>
      </w:r>
      <w:r w:rsidRPr="00340580">
        <w:rPr>
          <w:b/>
        </w:rPr>
        <w:t>: Given the lack of similarities in ranking between TRS, dynamic MIMO OTA with UE noise-limited and SIR-based environments, continue with the UE noise-limited environment in 3GPP for dynamic MIMO OTA.</w:t>
      </w:r>
      <w:r w:rsidRPr="00340580">
        <w:rPr>
          <w:b/>
        </w:rPr>
        <w:fldChar w:fldCharType="end"/>
      </w:r>
    </w:p>
    <w:p w14:paraId="5CCB1538" w14:textId="6FDAB2FD" w:rsidR="00CB54AD" w:rsidRPr="00DB6E5E" w:rsidRDefault="00CB54AD" w:rsidP="00A2425C">
      <w:pPr>
        <w:pStyle w:val="Heading1"/>
        <w:ind w:left="0" w:firstLine="0"/>
      </w:pPr>
      <w:r w:rsidRPr="00DB6E5E">
        <w:t>References</w:t>
      </w:r>
    </w:p>
    <w:p w14:paraId="4A9686A5" w14:textId="77777777" w:rsidR="00DF1EEE" w:rsidRDefault="00DF1EEE" w:rsidP="00DF1EEE">
      <w:pPr>
        <w:numPr>
          <w:ilvl w:val="0"/>
          <w:numId w:val="1"/>
        </w:numPr>
        <w:tabs>
          <w:tab w:val="left" w:pos="426"/>
        </w:tabs>
        <w:overflowPunct w:val="0"/>
        <w:autoSpaceDE w:val="0"/>
        <w:autoSpaceDN w:val="0"/>
        <w:adjustRightInd w:val="0"/>
        <w:textAlignment w:val="baseline"/>
      </w:pPr>
      <w:bookmarkStart w:id="20" w:name="_Ref162447311"/>
      <w:r w:rsidRPr="00786B26">
        <w:t>RP-240841</w:t>
      </w:r>
      <w:r>
        <w:t xml:space="preserve">, </w:t>
      </w:r>
      <w:r w:rsidRPr="00E2329F">
        <w:t>New WID: WI on TRP (Total Radiated Power), TRS (Total Radiated Sensitivity) and MIMO OTA (Over the Air) testing enhancement Phase 3</w:t>
      </w:r>
      <w:r>
        <w:t xml:space="preserve">, </w:t>
      </w:r>
      <w:r w:rsidRPr="00BD5D1B">
        <w:t>3GPP TSG RAN Meeting #103</w:t>
      </w:r>
      <w:r>
        <w:t>, March 2024</w:t>
      </w:r>
      <w:bookmarkEnd w:id="20"/>
    </w:p>
    <w:p w14:paraId="2426FF9A" w14:textId="5C8F04EB" w:rsidR="00A0116C" w:rsidRDefault="00865162" w:rsidP="00DF1EEE">
      <w:pPr>
        <w:numPr>
          <w:ilvl w:val="0"/>
          <w:numId w:val="1"/>
        </w:numPr>
        <w:tabs>
          <w:tab w:val="left" w:pos="426"/>
        </w:tabs>
        <w:overflowPunct w:val="0"/>
        <w:autoSpaceDE w:val="0"/>
        <w:autoSpaceDN w:val="0"/>
        <w:adjustRightInd w:val="0"/>
        <w:textAlignment w:val="baseline"/>
      </w:pPr>
      <w:bookmarkStart w:id="21" w:name="_Ref178583981"/>
      <w:r>
        <w:t>R4-2409769, On FR1 dynamic MIMO OTA methodology, Keysight Technologies, 3GPP TSG-RAN4 Meeting #111, May 2024</w:t>
      </w:r>
      <w:bookmarkEnd w:id="21"/>
    </w:p>
    <w:p w14:paraId="32BF6514" w14:textId="14946C16" w:rsidR="00676098" w:rsidRDefault="00563AD7" w:rsidP="00DF1EEE">
      <w:pPr>
        <w:numPr>
          <w:ilvl w:val="0"/>
          <w:numId w:val="1"/>
        </w:numPr>
        <w:tabs>
          <w:tab w:val="left" w:pos="426"/>
        </w:tabs>
        <w:overflowPunct w:val="0"/>
        <w:autoSpaceDE w:val="0"/>
        <w:autoSpaceDN w:val="0"/>
        <w:adjustRightInd w:val="0"/>
        <w:textAlignment w:val="baseline"/>
      </w:pPr>
      <w:bookmarkStart w:id="22" w:name="_Ref178584513"/>
      <w:r>
        <w:t>R4-2409931, WF for [111][338] TRP_TRS_MIMO_OTA, vivo, 3GPP TSG-RAN WG4 Meeting #111, May 2024</w:t>
      </w:r>
      <w:bookmarkEnd w:id="22"/>
    </w:p>
    <w:p w14:paraId="22B0BDE0" w14:textId="1986169B" w:rsidR="00563AD7" w:rsidRDefault="00277537" w:rsidP="00DF1EEE">
      <w:pPr>
        <w:numPr>
          <w:ilvl w:val="0"/>
          <w:numId w:val="1"/>
        </w:numPr>
        <w:tabs>
          <w:tab w:val="left" w:pos="426"/>
        </w:tabs>
        <w:overflowPunct w:val="0"/>
        <w:autoSpaceDE w:val="0"/>
        <w:autoSpaceDN w:val="0"/>
        <w:adjustRightInd w:val="0"/>
        <w:textAlignment w:val="baseline"/>
      </w:pPr>
      <w:bookmarkStart w:id="23" w:name="_Ref178584521"/>
      <w:r>
        <w:t>R4-2413603, WF for [112][333] TRP_TRS_MIMO_OTA, vivo, 3GPP TSG-RAN WG4 Meeting #112, August 2024</w:t>
      </w:r>
      <w:bookmarkEnd w:id="23"/>
    </w:p>
    <w:p w14:paraId="5580EDE4" w14:textId="730D3938" w:rsidR="009229E7" w:rsidRDefault="005415BD" w:rsidP="00DF1EEE">
      <w:pPr>
        <w:numPr>
          <w:ilvl w:val="0"/>
          <w:numId w:val="1"/>
        </w:numPr>
        <w:tabs>
          <w:tab w:val="left" w:pos="426"/>
        </w:tabs>
        <w:overflowPunct w:val="0"/>
        <w:autoSpaceDE w:val="0"/>
        <w:autoSpaceDN w:val="0"/>
        <w:adjustRightInd w:val="0"/>
        <w:textAlignment w:val="baseline"/>
      </w:pPr>
      <w:bookmarkStart w:id="24" w:name="_Ref178585028"/>
      <w:r>
        <w:t>R4-2413536, TP on Dynamic MIMO Aspects, Keysight Technologies, Spirent Communications, 3GPP TSG-RAN4 Meeting #112, August 2024</w:t>
      </w:r>
      <w:bookmarkEnd w:id="24"/>
    </w:p>
    <w:p w14:paraId="2165C269" w14:textId="77777777" w:rsidR="00714581" w:rsidRDefault="00714581" w:rsidP="00714581">
      <w:pPr>
        <w:numPr>
          <w:ilvl w:val="0"/>
          <w:numId w:val="1"/>
        </w:numPr>
        <w:tabs>
          <w:tab w:val="left" w:pos="426"/>
        </w:tabs>
        <w:overflowPunct w:val="0"/>
        <w:autoSpaceDE w:val="0"/>
        <w:autoSpaceDN w:val="0"/>
        <w:adjustRightInd w:val="0"/>
        <w:textAlignment w:val="baseline"/>
      </w:pPr>
      <w:bookmarkStart w:id="25" w:name="_Ref162533671"/>
      <w:bookmarkStart w:id="26" w:name="_Ref162503042"/>
      <w:bookmarkStart w:id="27" w:name="_Ref178584703"/>
      <w:r w:rsidRPr="008906E6">
        <w:t>OTAMIMO_2023_003_004</w:t>
      </w:r>
      <w:r>
        <w:t xml:space="preserve"> V2, </w:t>
      </w:r>
      <w:r w:rsidRPr="004C2DE8">
        <w:t>Preliminary validation measurement results</w:t>
      </w:r>
      <w:r>
        <w:t>, Keysight Technologies, CTTL</w:t>
      </w:r>
      <w:r>
        <w:br/>
      </w:r>
      <w:r w:rsidRPr="002D0470">
        <w:rPr>
          <w:rFonts w:cs="Arial"/>
          <w:sz w:val="16"/>
          <w:szCs w:val="16"/>
          <w:lang w:eastAsia="ar-SA"/>
        </w:rPr>
        <w:t xml:space="preserve">This is a CTIA </w:t>
      </w:r>
      <w:r>
        <w:rPr>
          <w:rFonts w:cs="Arial"/>
          <w:sz w:val="16"/>
          <w:szCs w:val="16"/>
          <w:lang w:eastAsia="ar-SA"/>
        </w:rPr>
        <w:t xml:space="preserve">Certification Program </w:t>
      </w:r>
      <w:r w:rsidRPr="002D0470">
        <w:rPr>
          <w:rFonts w:cs="Arial"/>
          <w:sz w:val="16"/>
          <w:szCs w:val="16"/>
          <w:lang w:eastAsia="ar-SA"/>
        </w:rPr>
        <w:t xml:space="preserve">Working Group Document available to CTIA </w:t>
      </w:r>
      <w:r>
        <w:rPr>
          <w:rFonts w:cs="Arial"/>
          <w:sz w:val="16"/>
          <w:szCs w:val="16"/>
          <w:lang w:eastAsia="ar-SA"/>
        </w:rPr>
        <w:t xml:space="preserve">Certification Program </w:t>
      </w:r>
      <w:r w:rsidRPr="002D0470">
        <w:rPr>
          <w:rFonts w:cs="Arial"/>
          <w:sz w:val="16"/>
          <w:szCs w:val="16"/>
          <w:lang w:eastAsia="ar-SA"/>
        </w:rPr>
        <w:t>Working Group members</w:t>
      </w:r>
      <w:bookmarkEnd w:id="25"/>
    </w:p>
    <w:p w14:paraId="5A5632BA" w14:textId="61E08E8F" w:rsidR="00983A74" w:rsidRDefault="00B63132" w:rsidP="00AB138F">
      <w:pPr>
        <w:numPr>
          <w:ilvl w:val="0"/>
          <w:numId w:val="1"/>
        </w:numPr>
        <w:tabs>
          <w:tab w:val="left" w:pos="426"/>
        </w:tabs>
        <w:overflowPunct w:val="0"/>
        <w:autoSpaceDE w:val="0"/>
        <w:autoSpaceDN w:val="0"/>
        <w:adjustRightInd w:val="0"/>
        <w:textAlignment w:val="baseline"/>
      </w:pPr>
      <w:bookmarkStart w:id="28" w:name="_Ref178585821"/>
      <w:bookmarkEnd w:id="26"/>
      <w:r>
        <w:t>R4-2404142, On FR1 dynamic MIMO OTA methodology, Keysight Technologies, 3GPP TSG-RAN4 Meeting #110bis, April 2024</w:t>
      </w:r>
      <w:bookmarkEnd w:id="27"/>
      <w:bookmarkEnd w:id="28"/>
    </w:p>
    <w:sectPr w:rsidR="00983A74" w:rsidSect="00E642FA">
      <w:footnotePr>
        <w:numRestart w:val="eachSect"/>
      </w:footnotePr>
      <w:pgSz w:w="11907" w:h="16840" w:code="9"/>
      <w:pgMar w:top="1416" w:right="1133" w:bottom="990"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787B59" w14:textId="77777777" w:rsidR="008679C9" w:rsidRDefault="008679C9">
      <w:r>
        <w:separator/>
      </w:r>
    </w:p>
  </w:endnote>
  <w:endnote w:type="continuationSeparator" w:id="0">
    <w:p w14:paraId="29DBF89D" w14:textId="77777777" w:rsidR="008679C9" w:rsidRDefault="008679C9">
      <w:r>
        <w:continuationSeparator/>
      </w:r>
    </w:p>
  </w:endnote>
  <w:endnote w:type="continuationNotice" w:id="1">
    <w:p w14:paraId="25A486E4" w14:textId="77777777" w:rsidR="008679C9" w:rsidRDefault="008679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46E825" w14:textId="77777777" w:rsidR="008679C9" w:rsidRDefault="008679C9">
      <w:r>
        <w:separator/>
      </w:r>
    </w:p>
  </w:footnote>
  <w:footnote w:type="continuationSeparator" w:id="0">
    <w:p w14:paraId="6F8154C1" w14:textId="77777777" w:rsidR="008679C9" w:rsidRDefault="008679C9">
      <w:r>
        <w:continuationSeparator/>
      </w:r>
    </w:p>
  </w:footnote>
  <w:footnote w:type="continuationNotice" w:id="1">
    <w:p w14:paraId="622A905E" w14:textId="77777777" w:rsidR="008679C9" w:rsidRDefault="008679C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D15101"/>
    <w:multiLevelType w:val="hybridMultilevel"/>
    <w:tmpl w:val="989E5160"/>
    <w:lvl w:ilvl="0" w:tplc="04090001">
      <w:start w:val="1"/>
      <w:numFmt w:val="bullet"/>
      <w:lvlText w:val=""/>
      <w:lvlJc w:val="left"/>
      <w:pPr>
        <w:ind w:left="1157" w:hanging="360"/>
      </w:pPr>
      <w:rPr>
        <w:rFonts w:ascii="Symbol" w:hAnsi="Symbol" w:hint="default"/>
      </w:rPr>
    </w:lvl>
    <w:lvl w:ilvl="1" w:tplc="04090003" w:tentative="1">
      <w:start w:val="1"/>
      <w:numFmt w:val="bullet"/>
      <w:lvlText w:val="o"/>
      <w:lvlJc w:val="left"/>
      <w:pPr>
        <w:ind w:left="1877" w:hanging="360"/>
      </w:pPr>
      <w:rPr>
        <w:rFonts w:ascii="Courier New" w:hAnsi="Courier New" w:cs="Courier New" w:hint="default"/>
      </w:rPr>
    </w:lvl>
    <w:lvl w:ilvl="2" w:tplc="04090005" w:tentative="1">
      <w:start w:val="1"/>
      <w:numFmt w:val="bullet"/>
      <w:lvlText w:val=""/>
      <w:lvlJc w:val="left"/>
      <w:pPr>
        <w:ind w:left="2597" w:hanging="360"/>
      </w:pPr>
      <w:rPr>
        <w:rFonts w:ascii="Wingdings" w:hAnsi="Wingdings" w:hint="default"/>
      </w:rPr>
    </w:lvl>
    <w:lvl w:ilvl="3" w:tplc="04090001" w:tentative="1">
      <w:start w:val="1"/>
      <w:numFmt w:val="bullet"/>
      <w:lvlText w:val=""/>
      <w:lvlJc w:val="left"/>
      <w:pPr>
        <w:ind w:left="3317" w:hanging="360"/>
      </w:pPr>
      <w:rPr>
        <w:rFonts w:ascii="Symbol" w:hAnsi="Symbol" w:hint="default"/>
      </w:rPr>
    </w:lvl>
    <w:lvl w:ilvl="4" w:tplc="04090003" w:tentative="1">
      <w:start w:val="1"/>
      <w:numFmt w:val="bullet"/>
      <w:lvlText w:val="o"/>
      <w:lvlJc w:val="left"/>
      <w:pPr>
        <w:ind w:left="4037" w:hanging="360"/>
      </w:pPr>
      <w:rPr>
        <w:rFonts w:ascii="Courier New" w:hAnsi="Courier New" w:cs="Courier New" w:hint="default"/>
      </w:rPr>
    </w:lvl>
    <w:lvl w:ilvl="5" w:tplc="04090005" w:tentative="1">
      <w:start w:val="1"/>
      <w:numFmt w:val="bullet"/>
      <w:lvlText w:val=""/>
      <w:lvlJc w:val="left"/>
      <w:pPr>
        <w:ind w:left="4757" w:hanging="360"/>
      </w:pPr>
      <w:rPr>
        <w:rFonts w:ascii="Wingdings" w:hAnsi="Wingdings" w:hint="default"/>
      </w:rPr>
    </w:lvl>
    <w:lvl w:ilvl="6" w:tplc="04090001" w:tentative="1">
      <w:start w:val="1"/>
      <w:numFmt w:val="bullet"/>
      <w:lvlText w:val=""/>
      <w:lvlJc w:val="left"/>
      <w:pPr>
        <w:ind w:left="5477" w:hanging="360"/>
      </w:pPr>
      <w:rPr>
        <w:rFonts w:ascii="Symbol" w:hAnsi="Symbol" w:hint="default"/>
      </w:rPr>
    </w:lvl>
    <w:lvl w:ilvl="7" w:tplc="04090003" w:tentative="1">
      <w:start w:val="1"/>
      <w:numFmt w:val="bullet"/>
      <w:lvlText w:val="o"/>
      <w:lvlJc w:val="left"/>
      <w:pPr>
        <w:ind w:left="6197" w:hanging="360"/>
      </w:pPr>
      <w:rPr>
        <w:rFonts w:ascii="Courier New" w:hAnsi="Courier New" w:cs="Courier New" w:hint="default"/>
      </w:rPr>
    </w:lvl>
    <w:lvl w:ilvl="8" w:tplc="04090005" w:tentative="1">
      <w:start w:val="1"/>
      <w:numFmt w:val="bullet"/>
      <w:lvlText w:val=""/>
      <w:lvlJc w:val="left"/>
      <w:pPr>
        <w:ind w:left="6917" w:hanging="360"/>
      </w:pPr>
      <w:rPr>
        <w:rFonts w:ascii="Wingdings" w:hAnsi="Wingdings" w:hint="default"/>
      </w:rPr>
    </w:lvl>
  </w:abstractNum>
  <w:abstractNum w:abstractNumId="2" w15:restartNumberingAfterBreak="0">
    <w:nsid w:val="16A158FF"/>
    <w:multiLevelType w:val="hybridMultilevel"/>
    <w:tmpl w:val="BD107E9C"/>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7281162"/>
    <w:multiLevelType w:val="hybridMultilevel"/>
    <w:tmpl w:val="D17C2C3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6500EB9"/>
    <w:multiLevelType w:val="hybridMultilevel"/>
    <w:tmpl w:val="1ACEC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C623A1B"/>
    <w:multiLevelType w:val="hybridMultilevel"/>
    <w:tmpl w:val="A0B829B0"/>
    <w:lvl w:ilvl="0" w:tplc="7330768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3DCA25EB"/>
    <w:multiLevelType w:val="hybridMultilevel"/>
    <w:tmpl w:val="A10A9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F0F5B58"/>
    <w:multiLevelType w:val="hybridMultilevel"/>
    <w:tmpl w:val="F67A5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3F71A2F"/>
    <w:multiLevelType w:val="hybridMultilevel"/>
    <w:tmpl w:val="67C8CE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0" w15:restartNumberingAfterBreak="0">
    <w:nsid w:val="45187398"/>
    <w:multiLevelType w:val="hybridMultilevel"/>
    <w:tmpl w:val="A3684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7AD0C25"/>
    <w:multiLevelType w:val="hybridMultilevel"/>
    <w:tmpl w:val="5BF2DEE6"/>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3A0596A"/>
    <w:multiLevelType w:val="hybridMultilevel"/>
    <w:tmpl w:val="A50C34A0"/>
    <w:lvl w:ilvl="0" w:tplc="C3D2D644">
      <w:start w:val="1"/>
      <w:numFmt w:val="decimal"/>
      <w:lvlText w:val="%1."/>
      <w:lvlJc w:val="left"/>
      <w:pPr>
        <w:ind w:left="780" w:hanging="4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5BD07FE8"/>
    <w:multiLevelType w:val="hybridMultilevel"/>
    <w:tmpl w:val="8AC8C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26911C9"/>
    <w:multiLevelType w:val="hybridMultilevel"/>
    <w:tmpl w:val="6D48BA6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667D2D"/>
    <w:multiLevelType w:val="hybridMultilevel"/>
    <w:tmpl w:val="27A4186E"/>
    <w:lvl w:ilvl="0" w:tplc="C7047A3A">
      <w:start w:val="1"/>
      <w:numFmt w:val="bullet"/>
      <w:pStyle w:val="ListParagraph"/>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74FF1DF6"/>
    <w:multiLevelType w:val="hybridMultilevel"/>
    <w:tmpl w:val="1E8078F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9" w15:restartNumberingAfterBreak="0">
    <w:nsid w:val="7A61240E"/>
    <w:multiLevelType w:val="hybridMultilevel"/>
    <w:tmpl w:val="BA6A1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170B12"/>
    <w:multiLevelType w:val="hybridMultilevel"/>
    <w:tmpl w:val="D9E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F593E3D"/>
    <w:multiLevelType w:val="hybridMultilevel"/>
    <w:tmpl w:val="6D48BA6C"/>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15316065">
    <w:abstractNumId w:val="0"/>
  </w:num>
  <w:num w:numId="2" w16cid:durableId="867109699">
    <w:abstractNumId w:val="12"/>
  </w:num>
  <w:num w:numId="3" w16cid:durableId="426386653">
    <w:abstractNumId w:val="17"/>
  </w:num>
  <w:num w:numId="4" w16cid:durableId="1838954782">
    <w:abstractNumId w:val="14"/>
  </w:num>
  <w:num w:numId="5" w16cid:durableId="390078359">
    <w:abstractNumId w:val="16"/>
  </w:num>
  <w:num w:numId="6" w16cid:durableId="267733909">
    <w:abstractNumId w:val="6"/>
  </w:num>
  <w:num w:numId="7" w16cid:durableId="453250977">
    <w:abstractNumId w:val="11"/>
  </w:num>
  <w:num w:numId="8" w16cid:durableId="1935287945">
    <w:abstractNumId w:val="2"/>
  </w:num>
  <w:num w:numId="9" w16cid:durableId="1971546578">
    <w:abstractNumId w:val="15"/>
  </w:num>
  <w:num w:numId="10" w16cid:durableId="812481839">
    <w:abstractNumId w:val="7"/>
  </w:num>
  <w:num w:numId="11" w16cid:durableId="1836149291">
    <w:abstractNumId w:val="8"/>
  </w:num>
  <w:num w:numId="12" w16cid:durableId="300421868">
    <w:abstractNumId w:val="4"/>
  </w:num>
  <w:num w:numId="13" w16cid:durableId="1085345531">
    <w:abstractNumId w:val="3"/>
  </w:num>
  <w:num w:numId="14" w16cid:durableId="534929660">
    <w:abstractNumId w:val="17"/>
  </w:num>
  <w:num w:numId="15" w16cid:durableId="1912348110">
    <w:abstractNumId w:val="21"/>
  </w:num>
  <w:num w:numId="16" w16cid:durableId="79916289">
    <w:abstractNumId w:val="20"/>
  </w:num>
  <w:num w:numId="17" w16cid:durableId="2040277435">
    <w:abstractNumId w:val="13"/>
  </w:num>
  <w:num w:numId="18" w16cid:durableId="1062829124">
    <w:abstractNumId w:val="1"/>
  </w:num>
  <w:num w:numId="19" w16cid:durableId="2000189367">
    <w:abstractNumId w:val="5"/>
  </w:num>
  <w:num w:numId="20" w16cid:durableId="866413407">
    <w:abstractNumId w:val="19"/>
  </w:num>
  <w:num w:numId="21" w16cid:durableId="1893803665">
    <w:abstractNumId w:val="10"/>
  </w:num>
  <w:num w:numId="22" w16cid:durableId="342587013">
    <w:abstractNumId w:val="9"/>
  </w:num>
  <w:num w:numId="23" w16cid:durableId="339504843">
    <w:abstractNumId w:val="1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7"/>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13E1"/>
    <w:rsid w:val="0000217A"/>
    <w:rsid w:val="00002782"/>
    <w:rsid w:val="000029B9"/>
    <w:rsid w:val="00002D46"/>
    <w:rsid w:val="000047B7"/>
    <w:rsid w:val="00006764"/>
    <w:rsid w:val="00006800"/>
    <w:rsid w:val="000078E2"/>
    <w:rsid w:val="00010205"/>
    <w:rsid w:val="00011263"/>
    <w:rsid w:val="0001190F"/>
    <w:rsid w:val="00011F6E"/>
    <w:rsid w:val="00012661"/>
    <w:rsid w:val="000136CE"/>
    <w:rsid w:val="00013946"/>
    <w:rsid w:val="00013B73"/>
    <w:rsid w:val="00014A27"/>
    <w:rsid w:val="00015C5D"/>
    <w:rsid w:val="00015E33"/>
    <w:rsid w:val="00016743"/>
    <w:rsid w:val="000175A6"/>
    <w:rsid w:val="00017780"/>
    <w:rsid w:val="00017A04"/>
    <w:rsid w:val="00017C05"/>
    <w:rsid w:val="00017C09"/>
    <w:rsid w:val="000200FB"/>
    <w:rsid w:val="00020218"/>
    <w:rsid w:val="00020953"/>
    <w:rsid w:val="00020BD3"/>
    <w:rsid w:val="00020EE8"/>
    <w:rsid w:val="00020F7F"/>
    <w:rsid w:val="000214FE"/>
    <w:rsid w:val="0002191D"/>
    <w:rsid w:val="00021D14"/>
    <w:rsid w:val="0002206F"/>
    <w:rsid w:val="00022B85"/>
    <w:rsid w:val="00022F3C"/>
    <w:rsid w:val="00023480"/>
    <w:rsid w:val="0002440E"/>
    <w:rsid w:val="0002455E"/>
    <w:rsid w:val="00025C37"/>
    <w:rsid w:val="000262D5"/>
    <w:rsid w:val="000266A0"/>
    <w:rsid w:val="00026A7D"/>
    <w:rsid w:val="0003008A"/>
    <w:rsid w:val="0003086A"/>
    <w:rsid w:val="00030A39"/>
    <w:rsid w:val="00030C17"/>
    <w:rsid w:val="00031C1D"/>
    <w:rsid w:val="00032AD3"/>
    <w:rsid w:val="00032F36"/>
    <w:rsid w:val="0003308C"/>
    <w:rsid w:val="00033885"/>
    <w:rsid w:val="00033B21"/>
    <w:rsid w:val="000344A0"/>
    <w:rsid w:val="000358A1"/>
    <w:rsid w:val="000359A5"/>
    <w:rsid w:val="00036AF0"/>
    <w:rsid w:val="00036CEA"/>
    <w:rsid w:val="00037233"/>
    <w:rsid w:val="000379D6"/>
    <w:rsid w:val="0004010B"/>
    <w:rsid w:val="00040BDC"/>
    <w:rsid w:val="000418FC"/>
    <w:rsid w:val="00041A82"/>
    <w:rsid w:val="000422D6"/>
    <w:rsid w:val="0004233C"/>
    <w:rsid w:val="000439E6"/>
    <w:rsid w:val="0004477C"/>
    <w:rsid w:val="000449AD"/>
    <w:rsid w:val="00044E22"/>
    <w:rsid w:val="00045829"/>
    <w:rsid w:val="0004678D"/>
    <w:rsid w:val="0004700E"/>
    <w:rsid w:val="00050005"/>
    <w:rsid w:val="0005002C"/>
    <w:rsid w:val="00050744"/>
    <w:rsid w:val="0005095C"/>
    <w:rsid w:val="00052390"/>
    <w:rsid w:val="00052C5C"/>
    <w:rsid w:val="000547AB"/>
    <w:rsid w:val="00054982"/>
    <w:rsid w:val="00054E55"/>
    <w:rsid w:val="00054F68"/>
    <w:rsid w:val="0005509D"/>
    <w:rsid w:val="0005525D"/>
    <w:rsid w:val="000554D0"/>
    <w:rsid w:val="00055873"/>
    <w:rsid w:val="00055A44"/>
    <w:rsid w:val="00056560"/>
    <w:rsid w:val="0005662D"/>
    <w:rsid w:val="00056EDB"/>
    <w:rsid w:val="0005725C"/>
    <w:rsid w:val="000600DF"/>
    <w:rsid w:val="0006053D"/>
    <w:rsid w:val="000606FD"/>
    <w:rsid w:val="000613AC"/>
    <w:rsid w:val="00061DBC"/>
    <w:rsid w:val="00062DAA"/>
    <w:rsid w:val="00063919"/>
    <w:rsid w:val="00064500"/>
    <w:rsid w:val="00064B31"/>
    <w:rsid w:val="00064FFD"/>
    <w:rsid w:val="0006527D"/>
    <w:rsid w:val="000659D6"/>
    <w:rsid w:val="00066DA9"/>
    <w:rsid w:val="000672DC"/>
    <w:rsid w:val="00067B7E"/>
    <w:rsid w:val="00067C33"/>
    <w:rsid w:val="00070440"/>
    <w:rsid w:val="00070561"/>
    <w:rsid w:val="0007074D"/>
    <w:rsid w:val="00070DEC"/>
    <w:rsid w:val="000713C9"/>
    <w:rsid w:val="00071E0C"/>
    <w:rsid w:val="0007382A"/>
    <w:rsid w:val="00073C52"/>
    <w:rsid w:val="00074976"/>
    <w:rsid w:val="00074FE2"/>
    <w:rsid w:val="000755EC"/>
    <w:rsid w:val="00075E5E"/>
    <w:rsid w:val="00077333"/>
    <w:rsid w:val="000778CD"/>
    <w:rsid w:val="000808EC"/>
    <w:rsid w:val="000812FE"/>
    <w:rsid w:val="00082056"/>
    <w:rsid w:val="0008207E"/>
    <w:rsid w:val="00082566"/>
    <w:rsid w:val="000833ED"/>
    <w:rsid w:val="00083434"/>
    <w:rsid w:val="00083540"/>
    <w:rsid w:val="00084983"/>
    <w:rsid w:val="00084E43"/>
    <w:rsid w:val="000852F8"/>
    <w:rsid w:val="00085527"/>
    <w:rsid w:val="0008593F"/>
    <w:rsid w:val="0008602A"/>
    <w:rsid w:val="000863BF"/>
    <w:rsid w:val="000878F0"/>
    <w:rsid w:val="00087F53"/>
    <w:rsid w:val="00090B32"/>
    <w:rsid w:val="00090DC3"/>
    <w:rsid w:val="00091EED"/>
    <w:rsid w:val="00092982"/>
    <w:rsid w:val="00092FF0"/>
    <w:rsid w:val="00093825"/>
    <w:rsid w:val="00093A87"/>
    <w:rsid w:val="00093E7E"/>
    <w:rsid w:val="000949B2"/>
    <w:rsid w:val="00094FA8"/>
    <w:rsid w:val="0009540C"/>
    <w:rsid w:val="00096EE4"/>
    <w:rsid w:val="0009703A"/>
    <w:rsid w:val="00097186"/>
    <w:rsid w:val="00097A65"/>
    <w:rsid w:val="00097D74"/>
    <w:rsid w:val="000A01BA"/>
    <w:rsid w:val="000A088B"/>
    <w:rsid w:val="000A0C92"/>
    <w:rsid w:val="000A12C7"/>
    <w:rsid w:val="000A1A94"/>
    <w:rsid w:val="000A2516"/>
    <w:rsid w:val="000A2A86"/>
    <w:rsid w:val="000A2C47"/>
    <w:rsid w:val="000A2EFB"/>
    <w:rsid w:val="000A2F14"/>
    <w:rsid w:val="000A323B"/>
    <w:rsid w:val="000A38DF"/>
    <w:rsid w:val="000A43B4"/>
    <w:rsid w:val="000A4486"/>
    <w:rsid w:val="000A5CC1"/>
    <w:rsid w:val="000A673D"/>
    <w:rsid w:val="000A6802"/>
    <w:rsid w:val="000A6F62"/>
    <w:rsid w:val="000A7622"/>
    <w:rsid w:val="000A7A1B"/>
    <w:rsid w:val="000B16EE"/>
    <w:rsid w:val="000B1920"/>
    <w:rsid w:val="000B192A"/>
    <w:rsid w:val="000B25D3"/>
    <w:rsid w:val="000B2AE1"/>
    <w:rsid w:val="000B302A"/>
    <w:rsid w:val="000B364B"/>
    <w:rsid w:val="000B4F0D"/>
    <w:rsid w:val="000B5611"/>
    <w:rsid w:val="000B59CE"/>
    <w:rsid w:val="000B5D99"/>
    <w:rsid w:val="000B6234"/>
    <w:rsid w:val="000B6367"/>
    <w:rsid w:val="000B7771"/>
    <w:rsid w:val="000C0246"/>
    <w:rsid w:val="000C036F"/>
    <w:rsid w:val="000C0566"/>
    <w:rsid w:val="000C0CDB"/>
    <w:rsid w:val="000C125B"/>
    <w:rsid w:val="000C2036"/>
    <w:rsid w:val="000C233F"/>
    <w:rsid w:val="000C2440"/>
    <w:rsid w:val="000C3463"/>
    <w:rsid w:val="000C354E"/>
    <w:rsid w:val="000C35E7"/>
    <w:rsid w:val="000C45F9"/>
    <w:rsid w:val="000C6215"/>
    <w:rsid w:val="000C640F"/>
    <w:rsid w:val="000C67AB"/>
    <w:rsid w:val="000C68B3"/>
    <w:rsid w:val="000C7F36"/>
    <w:rsid w:val="000D08E5"/>
    <w:rsid w:val="000D0BC7"/>
    <w:rsid w:val="000D1A45"/>
    <w:rsid w:val="000D202B"/>
    <w:rsid w:val="000D39C6"/>
    <w:rsid w:val="000D63FD"/>
    <w:rsid w:val="000D68C5"/>
    <w:rsid w:val="000D6B69"/>
    <w:rsid w:val="000D6CFC"/>
    <w:rsid w:val="000D7329"/>
    <w:rsid w:val="000E06DA"/>
    <w:rsid w:val="000E0AEB"/>
    <w:rsid w:val="000E0BB0"/>
    <w:rsid w:val="000E1228"/>
    <w:rsid w:val="000E1910"/>
    <w:rsid w:val="000E1AA0"/>
    <w:rsid w:val="000E24A4"/>
    <w:rsid w:val="000E2AD4"/>
    <w:rsid w:val="000E2CE1"/>
    <w:rsid w:val="000E3037"/>
    <w:rsid w:val="000E34B0"/>
    <w:rsid w:val="000E3B60"/>
    <w:rsid w:val="000E3CBE"/>
    <w:rsid w:val="000E4CF4"/>
    <w:rsid w:val="000E4E69"/>
    <w:rsid w:val="000E630B"/>
    <w:rsid w:val="000E6920"/>
    <w:rsid w:val="000E737C"/>
    <w:rsid w:val="000E76D9"/>
    <w:rsid w:val="000E7905"/>
    <w:rsid w:val="000E7B11"/>
    <w:rsid w:val="000E7C75"/>
    <w:rsid w:val="000F08A6"/>
    <w:rsid w:val="000F27AB"/>
    <w:rsid w:val="000F3432"/>
    <w:rsid w:val="000F36B4"/>
    <w:rsid w:val="000F4442"/>
    <w:rsid w:val="000F4AB4"/>
    <w:rsid w:val="000F552C"/>
    <w:rsid w:val="000F5B02"/>
    <w:rsid w:val="000F6BDF"/>
    <w:rsid w:val="000F6D3F"/>
    <w:rsid w:val="000F76AE"/>
    <w:rsid w:val="00102A35"/>
    <w:rsid w:val="00102BA0"/>
    <w:rsid w:val="00103997"/>
    <w:rsid w:val="00103D82"/>
    <w:rsid w:val="00104AE3"/>
    <w:rsid w:val="00104C43"/>
    <w:rsid w:val="0010500F"/>
    <w:rsid w:val="0010503B"/>
    <w:rsid w:val="001056C3"/>
    <w:rsid w:val="001057C2"/>
    <w:rsid w:val="00105D50"/>
    <w:rsid w:val="00106545"/>
    <w:rsid w:val="00106672"/>
    <w:rsid w:val="00107230"/>
    <w:rsid w:val="001072FA"/>
    <w:rsid w:val="001078D3"/>
    <w:rsid w:val="00110760"/>
    <w:rsid w:val="00110A88"/>
    <w:rsid w:val="001112B2"/>
    <w:rsid w:val="00111826"/>
    <w:rsid w:val="00113298"/>
    <w:rsid w:val="001146CD"/>
    <w:rsid w:val="00114B4F"/>
    <w:rsid w:val="00114DB9"/>
    <w:rsid w:val="00115010"/>
    <w:rsid w:val="00115647"/>
    <w:rsid w:val="00115956"/>
    <w:rsid w:val="001162CF"/>
    <w:rsid w:val="00116505"/>
    <w:rsid w:val="001165D2"/>
    <w:rsid w:val="00116761"/>
    <w:rsid w:val="001168F6"/>
    <w:rsid w:val="001174D8"/>
    <w:rsid w:val="0012014A"/>
    <w:rsid w:val="0012068B"/>
    <w:rsid w:val="0012070F"/>
    <w:rsid w:val="00120C4A"/>
    <w:rsid w:val="00121323"/>
    <w:rsid w:val="00121667"/>
    <w:rsid w:val="00121A9B"/>
    <w:rsid w:val="00122845"/>
    <w:rsid w:val="001237B4"/>
    <w:rsid w:val="0012399D"/>
    <w:rsid w:val="00123B39"/>
    <w:rsid w:val="00124141"/>
    <w:rsid w:val="00124F2E"/>
    <w:rsid w:val="001258E2"/>
    <w:rsid w:val="00125F92"/>
    <w:rsid w:val="00126953"/>
    <w:rsid w:val="00127640"/>
    <w:rsid w:val="00127C96"/>
    <w:rsid w:val="00127CFA"/>
    <w:rsid w:val="0013001E"/>
    <w:rsid w:val="0013050D"/>
    <w:rsid w:val="001305C3"/>
    <w:rsid w:val="00130A4D"/>
    <w:rsid w:val="00130C47"/>
    <w:rsid w:val="00130E36"/>
    <w:rsid w:val="001311AD"/>
    <w:rsid w:val="001330C9"/>
    <w:rsid w:val="001335B9"/>
    <w:rsid w:val="001344E5"/>
    <w:rsid w:val="00134A1D"/>
    <w:rsid w:val="0013656B"/>
    <w:rsid w:val="0014005E"/>
    <w:rsid w:val="00140084"/>
    <w:rsid w:val="00140E7A"/>
    <w:rsid w:val="001413AE"/>
    <w:rsid w:val="00141585"/>
    <w:rsid w:val="0014206F"/>
    <w:rsid w:val="001423A1"/>
    <w:rsid w:val="00142BAF"/>
    <w:rsid w:val="001430FC"/>
    <w:rsid w:val="001432A4"/>
    <w:rsid w:val="00143AFF"/>
    <w:rsid w:val="00145538"/>
    <w:rsid w:val="001458A3"/>
    <w:rsid w:val="0014677E"/>
    <w:rsid w:val="001469A9"/>
    <w:rsid w:val="00146BCB"/>
    <w:rsid w:val="00146F83"/>
    <w:rsid w:val="00146F87"/>
    <w:rsid w:val="00146FC6"/>
    <w:rsid w:val="00150099"/>
    <w:rsid w:val="001502BE"/>
    <w:rsid w:val="001502C9"/>
    <w:rsid w:val="0015051E"/>
    <w:rsid w:val="00150E23"/>
    <w:rsid w:val="001512BD"/>
    <w:rsid w:val="00152172"/>
    <w:rsid w:val="001523FD"/>
    <w:rsid w:val="00152E10"/>
    <w:rsid w:val="00153528"/>
    <w:rsid w:val="00153A11"/>
    <w:rsid w:val="00153B22"/>
    <w:rsid w:val="00154D52"/>
    <w:rsid w:val="001553C9"/>
    <w:rsid w:val="00155B6B"/>
    <w:rsid w:val="00155CDB"/>
    <w:rsid w:val="00155FC4"/>
    <w:rsid w:val="00156480"/>
    <w:rsid w:val="00156E8F"/>
    <w:rsid w:val="001578AA"/>
    <w:rsid w:val="00157973"/>
    <w:rsid w:val="00157AD8"/>
    <w:rsid w:val="00160538"/>
    <w:rsid w:val="001606DC"/>
    <w:rsid w:val="00160C6A"/>
    <w:rsid w:val="00161E78"/>
    <w:rsid w:val="00162391"/>
    <w:rsid w:val="00163607"/>
    <w:rsid w:val="00163662"/>
    <w:rsid w:val="001640A9"/>
    <w:rsid w:val="001640C9"/>
    <w:rsid w:val="00164A3B"/>
    <w:rsid w:val="00164C2B"/>
    <w:rsid w:val="00165853"/>
    <w:rsid w:val="00166157"/>
    <w:rsid w:val="00166A36"/>
    <w:rsid w:val="00166FEB"/>
    <w:rsid w:val="001678C2"/>
    <w:rsid w:val="00170FA6"/>
    <w:rsid w:val="001713DF"/>
    <w:rsid w:val="00171582"/>
    <w:rsid w:val="00171723"/>
    <w:rsid w:val="00171772"/>
    <w:rsid w:val="00171B38"/>
    <w:rsid w:val="001738BD"/>
    <w:rsid w:val="001739AA"/>
    <w:rsid w:val="001741AE"/>
    <w:rsid w:val="00174FEA"/>
    <w:rsid w:val="0017578E"/>
    <w:rsid w:val="001758FB"/>
    <w:rsid w:val="001769DE"/>
    <w:rsid w:val="001770A0"/>
    <w:rsid w:val="001773FE"/>
    <w:rsid w:val="00177CF2"/>
    <w:rsid w:val="001821A3"/>
    <w:rsid w:val="001822D0"/>
    <w:rsid w:val="001834A5"/>
    <w:rsid w:val="0018386B"/>
    <w:rsid w:val="00183F8F"/>
    <w:rsid w:val="00184869"/>
    <w:rsid w:val="0018503C"/>
    <w:rsid w:val="00185217"/>
    <w:rsid w:val="0018528E"/>
    <w:rsid w:val="00185872"/>
    <w:rsid w:val="00186A9A"/>
    <w:rsid w:val="001878F9"/>
    <w:rsid w:val="001904E7"/>
    <w:rsid w:val="001912DB"/>
    <w:rsid w:val="001915BC"/>
    <w:rsid w:val="001929E7"/>
    <w:rsid w:val="001933E2"/>
    <w:rsid w:val="00193BF8"/>
    <w:rsid w:val="00193F2E"/>
    <w:rsid w:val="0019405A"/>
    <w:rsid w:val="001947D8"/>
    <w:rsid w:val="00194BD4"/>
    <w:rsid w:val="00194C61"/>
    <w:rsid w:val="0019539C"/>
    <w:rsid w:val="00195480"/>
    <w:rsid w:val="0019586D"/>
    <w:rsid w:val="001960AD"/>
    <w:rsid w:val="00196413"/>
    <w:rsid w:val="0019687E"/>
    <w:rsid w:val="00196F9F"/>
    <w:rsid w:val="001972E4"/>
    <w:rsid w:val="0019776B"/>
    <w:rsid w:val="00197BCC"/>
    <w:rsid w:val="00197F72"/>
    <w:rsid w:val="001A08AA"/>
    <w:rsid w:val="001A16BC"/>
    <w:rsid w:val="001A17A5"/>
    <w:rsid w:val="001A28ED"/>
    <w:rsid w:val="001A2BC5"/>
    <w:rsid w:val="001A2EF9"/>
    <w:rsid w:val="001A3030"/>
    <w:rsid w:val="001A3120"/>
    <w:rsid w:val="001A3591"/>
    <w:rsid w:val="001A3BFA"/>
    <w:rsid w:val="001A3C67"/>
    <w:rsid w:val="001A4BDA"/>
    <w:rsid w:val="001A5562"/>
    <w:rsid w:val="001A55A3"/>
    <w:rsid w:val="001A565C"/>
    <w:rsid w:val="001A785C"/>
    <w:rsid w:val="001A7F92"/>
    <w:rsid w:val="001B02F9"/>
    <w:rsid w:val="001B05E6"/>
    <w:rsid w:val="001B0E00"/>
    <w:rsid w:val="001B1E8A"/>
    <w:rsid w:val="001B20B2"/>
    <w:rsid w:val="001B2108"/>
    <w:rsid w:val="001B231F"/>
    <w:rsid w:val="001B25FF"/>
    <w:rsid w:val="001B425D"/>
    <w:rsid w:val="001B4F9F"/>
    <w:rsid w:val="001B5385"/>
    <w:rsid w:val="001B6A72"/>
    <w:rsid w:val="001B773B"/>
    <w:rsid w:val="001C00AA"/>
    <w:rsid w:val="001C0CFD"/>
    <w:rsid w:val="001C18C7"/>
    <w:rsid w:val="001C1D75"/>
    <w:rsid w:val="001C1F23"/>
    <w:rsid w:val="001C21A9"/>
    <w:rsid w:val="001C21CA"/>
    <w:rsid w:val="001C2F29"/>
    <w:rsid w:val="001C35F2"/>
    <w:rsid w:val="001C3A35"/>
    <w:rsid w:val="001C3B6C"/>
    <w:rsid w:val="001C3CCB"/>
    <w:rsid w:val="001C4363"/>
    <w:rsid w:val="001C490B"/>
    <w:rsid w:val="001C4A15"/>
    <w:rsid w:val="001C65B5"/>
    <w:rsid w:val="001C687E"/>
    <w:rsid w:val="001C7F79"/>
    <w:rsid w:val="001D0D8E"/>
    <w:rsid w:val="001D1548"/>
    <w:rsid w:val="001D1A58"/>
    <w:rsid w:val="001D211B"/>
    <w:rsid w:val="001D337D"/>
    <w:rsid w:val="001D3F36"/>
    <w:rsid w:val="001D47E6"/>
    <w:rsid w:val="001D4F8D"/>
    <w:rsid w:val="001D52F9"/>
    <w:rsid w:val="001D5BEB"/>
    <w:rsid w:val="001D64DC"/>
    <w:rsid w:val="001D6718"/>
    <w:rsid w:val="001D6742"/>
    <w:rsid w:val="001D6A93"/>
    <w:rsid w:val="001D6ED4"/>
    <w:rsid w:val="001D7D91"/>
    <w:rsid w:val="001D7F4A"/>
    <w:rsid w:val="001E1CAB"/>
    <w:rsid w:val="001E1CF6"/>
    <w:rsid w:val="001E2003"/>
    <w:rsid w:val="001E216F"/>
    <w:rsid w:val="001E229E"/>
    <w:rsid w:val="001E285C"/>
    <w:rsid w:val="001E31C9"/>
    <w:rsid w:val="001E39DD"/>
    <w:rsid w:val="001E39E9"/>
    <w:rsid w:val="001E4636"/>
    <w:rsid w:val="001E497C"/>
    <w:rsid w:val="001E5E0D"/>
    <w:rsid w:val="001E5F7D"/>
    <w:rsid w:val="001E6925"/>
    <w:rsid w:val="001E6DC6"/>
    <w:rsid w:val="001E72A6"/>
    <w:rsid w:val="001E7499"/>
    <w:rsid w:val="001F0951"/>
    <w:rsid w:val="001F1615"/>
    <w:rsid w:val="001F1D19"/>
    <w:rsid w:val="001F3891"/>
    <w:rsid w:val="001F3A58"/>
    <w:rsid w:val="001F3F59"/>
    <w:rsid w:val="001F4335"/>
    <w:rsid w:val="001F5604"/>
    <w:rsid w:val="001F571D"/>
    <w:rsid w:val="001F5795"/>
    <w:rsid w:val="001F6ACB"/>
    <w:rsid w:val="001F706B"/>
    <w:rsid w:val="001F74A7"/>
    <w:rsid w:val="001F7960"/>
    <w:rsid w:val="001F7A62"/>
    <w:rsid w:val="001F7D8B"/>
    <w:rsid w:val="00200326"/>
    <w:rsid w:val="00200996"/>
    <w:rsid w:val="00200EB9"/>
    <w:rsid w:val="0020314E"/>
    <w:rsid w:val="0020347F"/>
    <w:rsid w:val="0020415C"/>
    <w:rsid w:val="00204999"/>
    <w:rsid w:val="0020500E"/>
    <w:rsid w:val="002055BB"/>
    <w:rsid w:val="00206B32"/>
    <w:rsid w:val="00206CA7"/>
    <w:rsid w:val="00206FE6"/>
    <w:rsid w:val="0020758D"/>
    <w:rsid w:val="00207AD7"/>
    <w:rsid w:val="00207C1A"/>
    <w:rsid w:val="00207F74"/>
    <w:rsid w:val="00210220"/>
    <w:rsid w:val="00210426"/>
    <w:rsid w:val="00210693"/>
    <w:rsid w:val="00210D55"/>
    <w:rsid w:val="0021155C"/>
    <w:rsid w:val="002120B7"/>
    <w:rsid w:val="00212373"/>
    <w:rsid w:val="00213823"/>
    <w:rsid w:val="002138EA"/>
    <w:rsid w:val="00214FBD"/>
    <w:rsid w:val="00216728"/>
    <w:rsid w:val="00216AEC"/>
    <w:rsid w:val="00222897"/>
    <w:rsid w:val="00223A97"/>
    <w:rsid w:val="002240FF"/>
    <w:rsid w:val="0022419C"/>
    <w:rsid w:val="00224B20"/>
    <w:rsid w:val="002258C2"/>
    <w:rsid w:val="00225B09"/>
    <w:rsid w:val="00226D54"/>
    <w:rsid w:val="00227DE8"/>
    <w:rsid w:val="00230088"/>
    <w:rsid w:val="0023014F"/>
    <w:rsid w:val="00230D3F"/>
    <w:rsid w:val="00230F4F"/>
    <w:rsid w:val="002310E3"/>
    <w:rsid w:val="00231BFF"/>
    <w:rsid w:val="00231C8C"/>
    <w:rsid w:val="00232D19"/>
    <w:rsid w:val="00233DA8"/>
    <w:rsid w:val="0023432B"/>
    <w:rsid w:val="00234D1C"/>
    <w:rsid w:val="00234E6A"/>
    <w:rsid w:val="00235394"/>
    <w:rsid w:val="00235688"/>
    <w:rsid w:val="00235813"/>
    <w:rsid w:val="00236683"/>
    <w:rsid w:val="00236CA3"/>
    <w:rsid w:val="0023752C"/>
    <w:rsid w:val="00237948"/>
    <w:rsid w:val="002407DB"/>
    <w:rsid w:val="00241393"/>
    <w:rsid w:val="002414DA"/>
    <w:rsid w:val="00241663"/>
    <w:rsid w:val="00241A14"/>
    <w:rsid w:val="002421A5"/>
    <w:rsid w:val="0024239A"/>
    <w:rsid w:val="002424AE"/>
    <w:rsid w:val="0024252D"/>
    <w:rsid w:val="00242798"/>
    <w:rsid w:val="00243041"/>
    <w:rsid w:val="00243988"/>
    <w:rsid w:val="002439C7"/>
    <w:rsid w:val="00243BD8"/>
    <w:rsid w:val="00243F79"/>
    <w:rsid w:val="002445D6"/>
    <w:rsid w:val="00244B9B"/>
    <w:rsid w:val="00244EEE"/>
    <w:rsid w:val="00245C9A"/>
    <w:rsid w:val="0024775D"/>
    <w:rsid w:val="00250053"/>
    <w:rsid w:val="0025114C"/>
    <w:rsid w:val="00251340"/>
    <w:rsid w:val="00252551"/>
    <w:rsid w:val="00252AEA"/>
    <w:rsid w:val="00253F36"/>
    <w:rsid w:val="0025411D"/>
    <w:rsid w:val="00254246"/>
    <w:rsid w:val="0025442E"/>
    <w:rsid w:val="0025520F"/>
    <w:rsid w:val="0025584C"/>
    <w:rsid w:val="00255905"/>
    <w:rsid w:val="00255B28"/>
    <w:rsid w:val="00256204"/>
    <w:rsid w:val="00256938"/>
    <w:rsid w:val="00257671"/>
    <w:rsid w:val="00257E8F"/>
    <w:rsid w:val="002600BA"/>
    <w:rsid w:val="00260607"/>
    <w:rsid w:val="0026179F"/>
    <w:rsid w:val="00261953"/>
    <w:rsid w:val="00262600"/>
    <w:rsid w:val="002626CE"/>
    <w:rsid w:val="00262A89"/>
    <w:rsid w:val="00262E1C"/>
    <w:rsid w:val="00263163"/>
    <w:rsid w:val="00263498"/>
    <w:rsid w:val="0026391C"/>
    <w:rsid w:val="00263E6E"/>
    <w:rsid w:val="0026595B"/>
    <w:rsid w:val="00265ABD"/>
    <w:rsid w:val="00265C21"/>
    <w:rsid w:val="00265D42"/>
    <w:rsid w:val="002668CF"/>
    <w:rsid w:val="00266C6B"/>
    <w:rsid w:val="00266CE7"/>
    <w:rsid w:val="0026709E"/>
    <w:rsid w:val="0026744C"/>
    <w:rsid w:val="00267CC7"/>
    <w:rsid w:val="00270A06"/>
    <w:rsid w:val="00270ACB"/>
    <w:rsid w:val="002718C1"/>
    <w:rsid w:val="00271F76"/>
    <w:rsid w:val="002732A0"/>
    <w:rsid w:val="00273B28"/>
    <w:rsid w:val="002741DA"/>
    <w:rsid w:val="002748A2"/>
    <w:rsid w:val="002748EF"/>
    <w:rsid w:val="00274984"/>
    <w:rsid w:val="00274E1A"/>
    <w:rsid w:val="002762BB"/>
    <w:rsid w:val="0027665D"/>
    <w:rsid w:val="00276B3D"/>
    <w:rsid w:val="00276F36"/>
    <w:rsid w:val="00277396"/>
    <w:rsid w:val="00277537"/>
    <w:rsid w:val="0027758E"/>
    <w:rsid w:val="00277A09"/>
    <w:rsid w:val="00277A88"/>
    <w:rsid w:val="00281606"/>
    <w:rsid w:val="002816F3"/>
    <w:rsid w:val="0028177E"/>
    <w:rsid w:val="00281984"/>
    <w:rsid w:val="00282213"/>
    <w:rsid w:val="00282217"/>
    <w:rsid w:val="002822B3"/>
    <w:rsid w:val="002826F1"/>
    <w:rsid w:val="00282880"/>
    <w:rsid w:val="002828E3"/>
    <w:rsid w:val="00282AB5"/>
    <w:rsid w:val="0028313D"/>
    <w:rsid w:val="00283583"/>
    <w:rsid w:val="00283FFE"/>
    <w:rsid w:val="002840EB"/>
    <w:rsid w:val="00284BC5"/>
    <w:rsid w:val="00284FE8"/>
    <w:rsid w:val="00287862"/>
    <w:rsid w:val="00287895"/>
    <w:rsid w:val="00287BC3"/>
    <w:rsid w:val="00287C09"/>
    <w:rsid w:val="0029076F"/>
    <w:rsid w:val="00290DC5"/>
    <w:rsid w:val="002917C4"/>
    <w:rsid w:val="00291A4F"/>
    <w:rsid w:val="00292448"/>
    <w:rsid w:val="00293732"/>
    <w:rsid w:val="00293839"/>
    <w:rsid w:val="00294606"/>
    <w:rsid w:val="00294907"/>
    <w:rsid w:val="00294912"/>
    <w:rsid w:val="00294E5E"/>
    <w:rsid w:val="00294E94"/>
    <w:rsid w:val="0029511F"/>
    <w:rsid w:val="00295D59"/>
    <w:rsid w:val="00296A18"/>
    <w:rsid w:val="00296B9F"/>
    <w:rsid w:val="00297AF4"/>
    <w:rsid w:val="002A00DB"/>
    <w:rsid w:val="002A0B6D"/>
    <w:rsid w:val="002A20A5"/>
    <w:rsid w:val="002A268D"/>
    <w:rsid w:val="002A3CC0"/>
    <w:rsid w:val="002A4037"/>
    <w:rsid w:val="002A4112"/>
    <w:rsid w:val="002A46B0"/>
    <w:rsid w:val="002A530B"/>
    <w:rsid w:val="002A534C"/>
    <w:rsid w:val="002A5B8E"/>
    <w:rsid w:val="002A5BE2"/>
    <w:rsid w:val="002A612D"/>
    <w:rsid w:val="002A6841"/>
    <w:rsid w:val="002A6D3C"/>
    <w:rsid w:val="002A7017"/>
    <w:rsid w:val="002A75FD"/>
    <w:rsid w:val="002A7F4B"/>
    <w:rsid w:val="002B01BA"/>
    <w:rsid w:val="002B11F7"/>
    <w:rsid w:val="002B2592"/>
    <w:rsid w:val="002B272C"/>
    <w:rsid w:val="002B34F7"/>
    <w:rsid w:val="002B3D86"/>
    <w:rsid w:val="002B3F06"/>
    <w:rsid w:val="002B4D62"/>
    <w:rsid w:val="002B69B2"/>
    <w:rsid w:val="002B79A9"/>
    <w:rsid w:val="002C02BD"/>
    <w:rsid w:val="002C19C5"/>
    <w:rsid w:val="002C1E1B"/>
    <w:rsid w:val="002C2040"/>
    <w:rsid w:val="002C20CC"/>
    <w:rsid w:val="002C24F0"/>
    <w:rsid w:val="002C253F"/>
    <w:rsid w:val="002C3FAA"/>
    <w:rsid w:val="002C4238"/>
    <w:rsid w:val="002C42A1"/>
    <w:rsid w:val="002C431B"/>
    <w:rsid w:val="002C68D7"/>
    <w:rsid w:val="002C7BC0"/>
    <w:rsid w:val="002C7D13"/>
    <w:rsid w:val="002D0166"/>
    <w:rsid w:val="002D06C4"/>
    <w:rsid w:val="002D0D61"/>
    <w:rsid w:val="002D1DAA"/>
    <w:rsid w:val="002D1FA8"/>
    <w:rsid w:val="002D21BC"/>
    <w:rsid w:val="002D247F"/>
    <w:rsid w:val="002D3474"/>
    <w:rsid w:val="002D35EA"/>
    <w:rsid w:val="002D36F9"/>
    <w:rsid w:val="002D3BC4"/>
    <w:rsid w:val="002D44BD"/>
    <w:rsid w:val="002D4675"/>
    <w:rsid w:val="002D58BB"/>
    <w:rsid w:val="002D69EF"/>
    <w:rsid w:val="002D757F"/>
    <w:rsid w:val="002E0322"/>
    <w:rsid w:val="002E0506"/>
    <w:rsid w:val="002E0666"/>
    <w:rsid w:val="002E0932"/>
    <w:rsid w:val="002E0CF5"/>
    <w:rsid w:val="002E1092"/>
    <w:rsid w:val="002E1610"/>
    <w:rsid w:val="002E2269"/>
    <w:rsid w:val="002E2385"/>
    <w:rsid w:val="002E311A"/>
    <w:rsid w:val="002E35EA"/>
    <w:rsid w:val="002E465A"/>
    <w:rsid w:val="002E47F7"/>
    <w:rsid w:val="002E4EF3"/>
    <w:rsid w:val="002E5627"/>
    <w:rsid w:val="002E5F31"/>
    <w:rsid w:val="002E6673"/>
    <w:rsid w:val="002E66BB"/>
    <w:rsid w:val="002E69F9"/>
    <w:rsid w:val="002E6CD3"/>
    <w:rsid w:val="002E76B9"/>
    <w:rsid w:val="002E7A83"/>
    <w:rsid w:val="002F19AA"/>
    <w:rsid w:val="002F1B02"/>
    <w:rsid w:val="002F1E89"/>
    <w:rsid w:val="002F25AB"/>
    <w:rsid w:val="002F2B30"/>
    <w:rsid w:val="002F2DE1"/>
    <w:rsid w:val="002F3B40"/>
    <w:rsid w:val="002F3D8B"/>
    <w:rsid w:val="002F4093"/>
    <w:rsid w:val="002F47E3"/>
    <w:rsid w:val="002F4E02"/>
    <w:rsid w:val="002F594A"/>
    <w:rsid w:val="002F5FAD"/>
    <w:rsid w:val="002F62E4"/>
    <w:rsid w:val="002F7C9B"/>
    <w:rsid w:val="00300544"/>
    <w:rsid w:val="003005CB"/>
    <w:rsid w:val="00300653"/>
    <w:rsid w:val="00301CD5"/>
    <w:rsid w:val="00302A43"/>
    <w:rsid w:val="00303E9E"/>
    <w:rsid w:val="00303FAA"/>
    <w:rsid w:val="003044A7"/>
    <w:rsid w:val="003045CD"/>
    <w:rsid w:val="00304828"/>
    <w:rsid w:val="00304C94"/>
    <w:rsid w:val="00304CCF"/>
    <w:rsid w:val="003051C5"/>
    <w:rsid w:val="00305217"/>
    <w:rsid w:val="00306D8E"/>
    <w:rsid w:val="003072FF"/>
    <w:rsid w:val="003073B8"/>
    <w:rsid w:val="00307636"/>
    <w:rsid w:val="00307CFF"/>
    <w:rsid w:val="00307D2C"/>
    <w:rsid w:val="00307DEA"/>
    <w:rsid w:val="00310055"/>
    <w:rsid w:val="0031062E"/>
    <w:rsid w:val="00311091"/>
    <w:rsid w:val="00312395"/>
    <w:rsid w:val="00313528"/>
    <w:rsid w:val="003167EB"/>
    <w:rsid w:val="00317254"/>
    <w:rsid w:val="0031787A"/>
    <w:rsid w:val="00317FF9"/>
    <w:rsid w:val="00320153"/>
    <w:rsid w:val="003209E5"/>
    <w:rsid w:val="0032123F"/>
    <w:rsid w:val="00322182"/>
    <w:rsid w:val="00322423"/>
    <w:rsid w:val="00322AC7"/>
    <w:rsid w:val="003232C2"/>
    <w:rsid w:val="003235AB"/>
    <w:rsid w:val="00323717"/>
    <w:rsid w:val="00324F35"/>
    <w:rsid w:val="003256C6"/>
    <w:rsid w:val="00326140"/>
    <w:rsid w:val="0032666F"/>
    <w:rsid w:val="00326CFF"/>
    <w:rsid w:val="0032736C"/>
    <w:rsid w:val="00330DD9"/>
    <w:rsid w:val="00331E19"/>
    <w:rsid w:val="00332820"/>
    <w:rsid w:val="003328A8"/>
    <w:rsid w:val="0033379C"/>
    <w:rsid w:val="00333E2F"/>
    <w:rsid w:val="003340C5"/>
    <w:rsid w:val="00334163"/>
    <w:rsid w:val="003345C8"/>
    <w:rsid w:val="003349DB"/>
    <w:rsid w:val="00334F55"/>
    <w:rsid w:val="0033593B"/>
    <w:rsid w:val="0033620B"/>
    <w:rsid w:val="0033631E"/>
    <w:rsid w:val="00336650"/>
    <w:rsid w:val="00337FAD"/>
    <w:rsid w:val="00340450"/>
    <w:rsid w:val="003404F4"/>
    <w:rsid w:val="00340580"/>
    <w:rsid w:val="003405A2"/>
    <w:rsid w:val="00340987"/>
    <w:rsid w:val="00342BD8"/>
    <w:rsid w:val="00342D2A"/>
    <w:rsid w:val="00342EC7"/>
    <w:rsid w:val="00343479"/>
    <w:rsid w:val="0034356C"/>
    <w:rsid w:val="00344562"/>
    <w:rsid w:val="00344582"/>
    <w:rsid w:val="003445F8"/>
    <w:rsid w:val="00344657"/>
    <w:rsid w:val="00344BCD"/>
    <w:rsid w:val="003450DD"/>
    <w:rsid w:val="003454CA"/>
    <w:rsid w:val="00346967"/>
    <w:rsid w:val="00346AE6"/>
    <w:rsid w:val="00347574"/>
    <w:rsid w:val="00347726"/>
    <w:rsid w:val="00350260"/>
    <w:rsid w:val="00351157"/>
    <w:rsid w:val="00351F74"/>
    <w:rsid w:val="00352233"/>
    <w:rsid w:val="00353724"/>
    <w:rsid w:val="00353E42"/>
    <w:rsid w:val="00354167"/>
    <w:rsid w:val="003548C6"/>
    <w:rsid w:val="0035611E"/>
    <w:rsid w:val="00357FF9"/>
    <w:rsid w:val="003605BE"/>
    <w:rsid w:val="00360BA5"/>
    <w:rsid w:val="00361317"/>
    <w:rsid w:val="00361B23"/>
    <w:rsid w:val="00361CE1"/>
    <w:rsid w:val="00362585"/>
    <w:rsid w:val="003626D1"/>
    <w:rsid w:val="00363890"/>
    <w:rsid w:val="00363D07"/>
    <w:rsid w:val="00364806"/>
    <w:rsid w:val="003649E1"/>
    <w:rsid w:val="00364DC7"/>
    <w:rsid w:val="00365EF7"/>
    <w:rsid w:val="00366F9B"/>
    <w:rsid w:val="00366FAB"/>
    <w:rsid w:val="00367499"/>
    <w:rsid w:val="00367724"/>
    <w:rsid w:val="003679B5"/>
    <w:rsid w:val="003679E9"/>
    <w:rsid w:val="00367FF5"/>
    <w:rsid w:val="0037106F"/>
    <w:rsid w:val="00371DF5"/>
    <w:rsid w:val="00372412"/>
    <w:rsid w:val="00373148"/>
    <w:rsid w:val="00373C33"/>
    <w:rsid w:val="00373D97"/>
    <w:rsid w:val="003742F7"/>
    <w:rsid w:val="00374836"/>
    <w:rsid w:val="00374F5F"/>
    <w:rsid w:val="00375299"/>
    <w:rsid w:val="003767FF"/>
    <w:rsid w:val="00376F94"/>
    <w:rsid w:val="003779F5"/>
    <w:rsid w:val="00380B41"/>
    <w:rsid w:val="00380BBB"/>
    <w:rsid w:val="00380C5B"/>
    <w:rsid w:val="00380F33"/>
    <w:rsid w:val="003819A3"/>
    <w:rsid w:val="00381C22"/>
    <w:rsid w:val="00381FC4"/>
    <w:rsid w:val="00382C5D"/>
    <w:rsid w:val="003834B0"/>
    <w:rsid w:val="00383A35"/>
    <w:rsid w:val="00383EC4"/>
    <w:rsid w:val="0038416E"/>
    <w:rsid w:val="00384302"/>
    <w:rsid w:val="00384387"/>
    <w:rsid w:val="003843A9"/>
    <w:rsid w:val="00384435"/>
    <w:rsid w:val="003845E4"/>
    <w:rsid w:val="00384630"/>
    <w:rsid w:val="003855B3"/>
    <w:rsid w:val="0038594D"/>
    <w:rsid w:val="00385E00"/>
    <w:rsid w:val="00386113"/>
    <w:rsid w:val="003861C6"/>
    <w:rsid w:val="00386E7A"/>
    <w:rsid w:val="0038783C"/>
    <w:rsid w:val="00387E09"/>
    <w:rsid w:val="003907E3"/>
    <w:rsid w:val="00390D8E"/>
    <w:rsid w:val="00392705"/>
    <w:rsid w:val="00393160"/>
    <w:rsid w:val="0039361E"/>
    <w:rsid w:val="00393A70"/>
    <w:rsid w:val="003942B4"/>
    <w:rsid w:val="003945B1"/>
    <w:rsid w:val="00394D7F"/>
    <w:rsid w:val="0039509E"/>
    <w:rsid w:val="0039515C"/>
    <w:rsid w:val="00395493"/>
    <w:rsid w:val="00395AB4"/>
    <w:rsid w:val="00395C9D"/>
    <w:rsid w:val="00395CFA"/>
    <w:rsid w:val="00395F8D"/>
    <w:rsid w:val="0039608D"/>
    <w:rsid w:val="003972C4"/>
    <w:rsid w:val="003974F9"/>
    <w:rsid w:val="00397506"/>
    <w:rsid w:val="003975E7"/>
    <w:rsid w:val="00397CC0"/>
    <w:rsid w:val="003A039E"/>
    <w:rsid w:val="003A174E"/>
    <w:rsid w:val="003A1A50"/>
    <w:rsid w:val="003A1B4E"/>
    <w:rsid w:val="003A1D6C"/>
    <w:rsid w:val="003A1E08"/>
    <w:rsid w:val="003A28E4"/>
    <w:rsid w:val="003A3837"/>
    <w:rsid w:val="003A3A44"/>
    <w:rsid w:val="003A46AE"/>
    <w:rsid w:val="003A4C06"/>
    <w:rsid w:val="003A4C79"/>
    <w:rsid w:val="003A5783"/>
    <w:rsid w:val="003A58FD"/>
    <w:rsid w:val="003A5F95"/>
    <w:rsid w:val="003A6399"/>
    <w:rsid w:val="003A6CD9"/>
    <w:rsid w:val="003A782E"/>
    <w:rsid w:val="003B0B29"/>
    <w:rsid w:val="003B1087"/>
    <w:rsid w:val="003B146E"/>
    <w:rsid w:val="003B1AA0"/>
    <w:rsid w:val="003B2AD8"/>
    <w:rsid w:val="003B350C"/>
    <w:rsid w:val="003B3AFD"/>
    <w:rsid w:val="003B3CC0"/>
    <w:rsid w:val="003B478A"/>
    <w:rsid w:val="003B5090"/>
    <w:rsid w:val="003B5AB0"/>
    <w:rsid w:val="003B5DB2"/>
    <w:rsid w:val="003B67DE"/>
    <w:rsid w:val="003B71FE"/>
    <w:rsid w:val="003B7820"/>
    <w:rsid w:val="003B7B51"/>
    <w:rsid w:val="003B7F37"/>
    <w:rsid w:val="003C0839"/>
    <w:rsid w:val="003C09B8"/>
    <w:rsid w:val="003C1096"/>
    <w:rsid w:val="003C11D3"/>
    <w:rsid w:val="003C1DB4"/>
    <w:rsid w:val="003C22CB"/>
    <w:rsid w:val="003C284D"/>
    <w:rsid w:val="003C4291"/>
    <w:rsid w:val="003C47CE"/>
    <w:rsid w:val="003C4DAA"/>
    <w:rsid w:val="003C5232"/>
    <w:rsid w:val="003C53D4"/>
    <w:rsid w:val="003C57AD"/>
    <w:rsid w:val="003C6310"/>
    <w:rsid w:val="003C6B6F"/>
    <w:rsid w:val="003D088D"/>
    <w:rsid w:val="003D1ABF"/>
    <w:rsid w:val="003D1D54"/>
    <w:rsid w:val="003D23BE"/>
    <w:rsid w:val="003D264F"/>
    <w:rsid w:val="003D2C79"/>
    <w:rsid w:val="003D3F62"/>
    <w:rsid w:val="003D4090"/>
    <w:rsid w:val="003D5D10"/>
    <w:rsid w:val="003D647A"/>
    <w:rsid w:val="003D6C7C"/>
    <w:rsid w:val="003D7605"/>
    <w:rsid w:val="003D7CEB"/>
    <w:rsid w:val="003D7E62"/>
    <w:rsid w:val="003E1214"/>
    <w:rsid w:val="003E300F"/>
    <w:rsid w:val="003E39F0"/>
    <w:rsid w:val="003E3F2D"/>
    <w:rsid w:val="003E410D"/>
    <w:rsid w:val="003E46F1"/>
    <w:rsid w:val="003E567C"/>
    <w:rsid w:val="003E6A73"/>
    <w:rsid w:val="003E7CEC"/>
    <w:rsid w:val="003F0282"/>
    <w:rsid w:val="003F0DBC"/>
    <w:rsid w:val="003F11A2"/>
    <w:rsid w:val="003F1585"/>
    <w:rsid w:val="003F15FC"/>
    <w:rsid w:val="003F1AEA"/>
    <w:rsid w:val="003F1D13"/>
    <w:rsid w:val="003F1F70"/>
    <w:rsid w:val="003F3350"/>
    <w:rsid w:val="003F34E5"/>
    <w:rsid w:val="003F35E3"/>
    <w:rsid w:val="003F395A"/>
    <w:rsid w:val="003F45F3"/>
    <w:rsid w:val="003F6013"/>
    <w:rsid w:val="003F614A"/>
    <w:rsid w:val="003F6395"/>
    <w:rsid w:val="003F6FF1"/>
    <w:rsid w:val="003F7437"/>
    <w:rsid w:val="003F7612"/>
    <w:rsid w:val="003F7A39"/>
    <w:rsid w:val="004006F6"/>
    <w:rsid w:val="00400754"/>
    <w:rsid w:val="0040097C"/>
    <w:rsid w:val="0040127F"/>
    <w:rsid w:val="0040139E"/>
    <w:rsid w:val="004018A5"/>
    <w:rsid w:val="0040201A"/>
    <w:rsid w:val="00402582"/>
    <w:rsid w:val="004026D0"/>
    <w:rsid w:val="00402C19"/>
    <w:rsid w:val="004034F1"/>
    <w:rsid w:val="0040473F"/>
    <w:rsid w:val="004048A9"/>
    <w:rsid w:val="00404991"/>
    <w:rsid w:val="00404DA7"/>
    <w:rsid w:val="0040553C"/>
    <w:rsid w:val="004062E4"/>
    <w:rsid w:val="004071BF"/>
    <w:rsid w:val="0040784E"/>
    <w:rsid w:val="00407931"/>
    <w:rsid w:val="004079FF"/>
    <w:rsid w:val="00410F33"/>
    <w:rsid w:val="004125C7"/>
    <w:rsid w:val="0041305B"/>
    <w:rsid w:val="00413C3E"/>
    <w:rsid w:val="00413C6C"/>
    <w:rsid w:val="004141A2"/>
    <w:rsid w:val="004146B1"/>
    <w:rsid w:val="0041477A"/>
    <w:rsid w:val="004166A8"/>
    <w:rsid w:val="00417068"/>
    <w:rsid w:val="00417CFB"/>
    <w:rsid w:val="004204BB"/>
    <w:rsid w:val="00420798"/>
    <w:rsid w:val="00420AD5"/>
    <w:rsid w:val="00420E92"/>
    <w:rsid w:val="0042175C"/>
    <w:rsid w:val="0042298C"/>
    <w:rsid w:val="00422E9B"/>
    <w:rsid w:val="00423A59"/>
    <w:rsid w:val="004247F7"/>
    <w:rsid w:val="00424CCE"/>
    <w:rsid w:val="00424E21"/>
    <w:rsid w:val="004251F9"/>
    <w:rsid w:val="00425B99"/>
    <w:rsid w:val="00426356"/>
    <w:rsid w:val="0042654F"/>
    <w:rsid w:val="00427B4E"/>
    <w:rsid w:val="00427C60"/>
    <w:rsid w:val="0043107C"/>
    <w:rsid w:val="00431287"/>
    <w:rsid w:val="00431816"/>
    <w:rsid w:val="00431AEB"/>
    <w:rsid w:val="004326BE"/>
    <w:rsid w:val="00433384"/>
    <w:rsid w:val="00433408"/>
    <w:rsid w:val="004335FE"/>
    <w:rsid w:val="0043399D"/>
    <w:rsid w:val="00433C9E"/>
    <w:rsid w:val="00434397"/>
    <w:rsid w:val="004359E4"/>
    <w:rsid w:val="00435C59"/>
    <w:rsid w:val="00436224"/>
    <w:rsid w:val="004365F6"/>
    <w:rsid w:val="00436C24"/>
    <w:rsid w:val="00436E3F"/>
    <w:rsid w:val="004408B8"/>
    <w:rsid w:val="00441771"/>
    <w:rsid w:val="00441E78"/>
    <w:rsid w:val="004420B4"/>
    <w:rsid w:val="004423CF"/>
    <w:rsid w:val="00442817"/>
    <w:rsid w:val="0044288C"/>
    <w:rsid w:val="00444225"/>
    <w:rsid w:val="004446BF"/>
    <w:rsid w:val="004449DE"/>
    <w:rsid w:val="00444A29"/>
    <w:rsid w:val="00444B7B"/>
    <w:rsid w:val="00444E07"/>
    <w:rsid w:val="00445435"/>
    <w:rsid w:val="00445ADC"/>
    <w:rsid w:val="004471DB"/>
    <w:rsid w:val="00447BB8"/>
    <w:rsid w:val="00447D51"/>
    <w:rsid w:val="00447D9E"/>
    <w:rsid w:val="00450A6F"/>
    <w:rsid w:val="00450C83"/>
    <w:rsid w:val="00451847"/>
    <w:rsid w:val="00451B66"/>
    <w:rsid w:val="00453C9C"/>
    <w:rsid w:val="00454EE4"/>
    <w:rsid w:val="0045501D"/>
    <w:rsid w:val="0045556D"/>
    <w:rsid w:val="00455E17"/>
    <w:rsid w:val="00456017"/>
    <w:rsid w:val="00456A71"/>
    <w:rsid w:val="00456C09"/>
    <w:rsid w:val="0046119F"/>
    <w:rsid w:val="004615C0"/>
    <w:rsid w:val="00462270"/>
    <w:rsid w:val="0046266D"/>
    <w:rsid w:val="00462F35"/>
    <w:rsid w:val="00463407"/>
    <w:rsid w:val="00463AE1"/>
    <w:rsid w:val="004643B6"/>
    <w:rsid w:val="0046481B"/>
    <w:rsid w:val="004666A6"/>
    <w:rsid w:val="00466E59"/>
    <w:rsid w:val="0046713C"/>
    <w:rsid w:val="00467805"/>
    <w:rsid w:val="00467B9E"/>
    <w:rsid w:val="004701CA"/>
    <w:rsid w:val="004701D2"/>
    <w:rsid w:val="0047035D"/>
    <w:rsid w:val="00470B08"/>
    <w:rsid w:val="00470E49"/>
    <w:rsid w:val="00471B28"/>
    <w:rsid w:val="00471B36"/>
    <w:rsid w:val="00471F06"/>
    <w:rsid w:val="00472A9A"/>
    <w:rsid w:val="0047300A"/>
    <w:rsid w:val="00473630"/>
    <w:rsid w:val="00473D9D"/>
    <w:rsid w:val="00473E6C"/>
    <w:rsid w:val="00473F71"/>
    <w:rsid w:val="00474070"/>
    <w:rsid w:val="00474556"/>
    <w:rsid w:val="00474FBC"/>
    <w:rsid w:val="0047584F"/>
    <w:rsid w:val="00475BA1"/>
    <w:rsid w:val="00476260"/>
    <w:rsid w:val="0047632F"/>
    <w:rsid w:val="004769F1"/>
    <w:rsid w:val="00476A4E"/>
    <w:rsid w:val="00476B4A"/>
    <w:rsid w:val="00476D28"/>
    <w:rsid w:val="00477284"/>
    <w:rsid w:val="0048197D"/>
    <w:rsid w:val="00481D2D"/>
    <w:rsid w:val="00482439"/>
    <w:rsid w:val="00482CB3"/>
    <w:rsid w:val="004835B4"/>
    <w:rsid w:val="00483DD6"/>
    <w:rsid w:val="004840CE"/>
    <w:rsid w:val="004841A6"/>
    <w:rsid w:val="00484A80"/>
    <w:rsid w:val="00484D33"/>
    <w:rsid w:val="00484D7A"/>
    <w:rsid w:val="00485007"/>
    <w:rsid w:val="00485F59"/>
    <w:rsid w:val="00485FCA"/>
    <w:rsid w:val="00486526"/>
    <w:rsid w:val="00486705"/>
    <w:rsid w:val="00486EEA"/>
    <w:rsid w:val="00486FDB"/>
    <w:rsid w:val="004878A6"/>
    <w:rsid w:val="0049006A"/>
    <w:rsid w:val="00490650"/>
    <w:rsid w:val="004908D6"/>
    <w:rsid w:val="004909BD"/>
    <w:rsid w:val="00490C0B"/>
    <w:rsid w:val="00490F98"/>
    <w:rsid w:val="00490FAF"/>
    <w:rsid w:val="00491226"/>
    <w:rsid w:val="00491510"/>
    <w:rsid w:val="00491FA6"/>
    <w:rsid w:val="0049271D"/>
    <w:rsid w:val="00493C77"/>
    <w:rsid w:val="00494AB0"/>
    <w:rsid w:val="004959B3"/>
    <w:rsid w:val="00495A33"/>
    <w:rsid w:val="00495B23"/>
    <w:rsid w:val="004964F5"/>
    <w:rsid w:val="00496D84"/>
    <w:rsid w:val="00497180"/>
    <w:rsid w:val="004A007C"/>
    <w:rsid w:val="004A044F"/>
    <w:rsid w:val="004A0467"/>
    <w:rsid w:val="004A07A1"/>
    <w:rsid w:val="004A088C"/>
    <w:rsid w:val="004A17C7"/>
    <w:rsid w:val="004A18BD"/>
    <w:rsid w:val="004A26C4"/>
    <w:rsid w:val="004A3B08"/>
    <w:rsid w:val="004A3C4C"/>
    <w:rsid w:val="004A419F"/>
    <w:rsid w:val="004A45C0"/>
    <w:rsid w:val="004A45DD"/>
    <w:rsid w:val="004A59C6"/>
    <w:rsid w:val="004A5DB8"/>
    <w:rsid w:val="004A6B36"/>
    <w:rsid w:val="004A7468"/>
    <w:rsid w:val="004A757D"/>
    <w:rsid w:val="004A7A3B"/>
    <w:rsid w:val="004A7D1A"/>
    <w:rsid w:val="004B06D5"/>
    <w:rsid w:val="004B1535"/>
    <w:rsid w:val="004B1AC5"/>
    <w:rsid w:val="004B27EC"/>
    <w:rsid w:val="004B3D85"/>
    <w:rsid w:val="004B3E85"/>
    <w:rsid w:val="004B4919"/>
    <w:rsid w:val="004B58AE"/>
    <w:rsid w:val="004B70BB"/>
    <w:rsid w:val="004B74C2"/>
    <w:rsid w:val="004B792E"/>
    <w:rsid w:val="004C04D1"/>
    <w:rsid w:val="004C0BB6"/>
    <w:rsid w:val="004C0FC9"/>
    <w:rsid w:val="004C1C0C"/>
    <w:rsid w:val="004C27B1"/>
    <w:rsid w:val="004C2A16"/>
    <w:rsid w:val="004C3706"/>
    <w:rsid w:val="004C3720"/>
    <w:rsid w:val="004C3AC6"/>
    <w:rsid w:val="004C3BF3"/>
    <w:rsid w:val="004C4027"/>
    <w:rsid w:val="004C58E2"/>
    <w:rsid w:val="004C5FFA"/>
    <w:rsid w:val="004C7A85"/>
    <w:rsid w:val="004D08F1"/>
    <w:rsid w:val="004D0A22"/>
    <w:rsid w:val="004D0BB1"/>
    <w:rsid w:val="004D0FAC"/>
    <w:rsid w:val="004D0FD5"/>
    <w:rsid w:val="004D1B2A"/>
    <w:rsid w:val="004D3540"/>
    <w:rsid w:val="004D3FC7"/>
    <w:rsid w:val="004D54D5"/>
    <w:rsid w:val="004D5AE5"/>
    <w:rsid w:val="004D5FE8"/>
    <w:rsid w:val="004D62BB"/>
    <w:rsid w:val="004D6826"/>
    <w:rsid w:val="004D73EE"/>
    <w:rsid w:val="004D79EA"/>
    <w:rsid w:val="004D7AAA"/>
    <w:rsid w:val="004D7F15"/>
    <w:rsid w:val="004E0AE0"/>
    <w:rsid w:val="004E0BF2"/>
    <w:rsid w:val="004E0CF3"/>
    <w:rsid w:val="004E13FF"/>
    <w:rsid w:val="004E289B"/>
    <w:rsid w:val="004E2AA0"/>
    <w:rsid w:val="004E2B50"/>
    <w:rsid w:val="004E3021"/>
    <w:rsid w:val="004E31D4"/>
    <w:rsid w:val="004E32D2"/>
    <w:rsid w:val="004E402E"/>
    <w:rsid w:val="004E5478"/>
    <w:rsid w:val="004E5E70"/>
    <w:rsid w:val="004E6319"/>
    <w:rsid w:val="004E6B10"/>
    <w:rsid w:val="004E6F8C"/>
    <w:rsid w:val="004E720E"/>
    <w:rsid w:val="004E7BC0"/>
    <w:rsid w:val="004F08C5"/>
    <w:rsid w:val="004F0A34"/>
    <w:rsid w:val="004F1101"/>
    <w:rsid w:val="004F164B"/>
    <w:rsid w:val="004F24A6"/>
    <w:rsid w:val="004F2B9C"/>
    <w:rsid w:val="004F2DEC"/>
    <w:rsid w:val="004F2E4A"/>
    <w:rsid w:val="004F374D"/>
    <w:rsid w:val="004F3D34"/>
    <w:rsid w:val="004F3E0E"/>
    <w:rsid w:val="004F3EB5"/>
    <w:rsid w:val="004F49A6"/>
    <w:rsid w:val="004F4E08"/>
    <w:rsid w:val="004F5421"/>
    <w:rsid w:val="004F554E"/>
    <w:rsid w:val="004F5769"/>
    <w:rsid w:val="004F65ED"/>
    <w:rsid w:val="004F7A3D"/>
    <w:rsid w:val="004F7C82"/>
    <w:rsid w:val="005009C7"/>
    <w:rsid w:val="00501467"/>
    <w:rsid w:val="005014A5"/>
    <w:rsid w:val="005015C6"/>
    <w:rsid w:val="0050179F"/>
    <w:rsid w:val="00501BA1"/>
    <w:rsid w:val="00501C32"/>
    <w:rsid w:val="00501CEE"/>
    <w:rsid w:val="00502109"/>
    <w:rsid w:val="0050315A"/>
    <w:rsid w:val="00504E3A"/>
    <w:rsid w:val="00505536"/>
    <w:rsid w:val="00505BFA"/>
    <w:rsid w:val="00506245"/>
    <w:rsid w:val="005069C0"/>
    <w:rsid w:val="00506C53"/>
    <w:rsid w:val="00510465"/>
    <w:rsid w:val="00510921"/>
    <w:rsid w:val="00511254"/>
    <w:rsid w:val="00511726"/>
    <w:rsid w:val="00511D07"/>
    <w:rsid w:val="00512458"/>
    <w:rsid w:val="00512696"/>
    <w:rsid w:val="00513632"/>
    <w:rsid w:val="00513B9E"/>
    <w:rsid w:val="00514C7D"/>
    <w:rsid w:val="0051586A"/>
    <w:rsid w:val="00515D7A"/>
    <w:rsid w:val="00517B81"/>
    <w:rsid w:val="005208FC"/>
    <w:rsid w:val="00520CFC"/>
    <w:rsid w:val="00520F99"/>
    <w:rsid w:val="00521224"/>
    <w:rsid w:val="00522C5E"/>
    <w:rsid w:val="005239FE"/>
    <w:rsid w:val="005263D0"/>
    <w:rsid w:val="00526515"/>
    <w:rsid w:val="00526FA7"/>
    <w:rsid w:val="005277A6"/>
    <w:rsid w:val="00527A37"/>
    <w:rsid w:val="005301ED"/>
    <w:rsid w:val="00530998"/>
    <w:rsid w:val="0053188C"/>
    <w:rsid w:val="00531B4C"/>
    <w:rsid w:val="00531E3F"/>
    <w:rsid w:val="00532A70"/>
    <w:rsid w:val="0053435C"/>
    <w:rsid w:val="00534D75"/>
    <w:rsid w:val="00534F8F"/>
    <w:rsid w:val="0053595A"/>
    <w:rsid w:val="00535F6C"/>
    <w:rsid w:val="00536223"/>
    <w:rsid w:val="00536A1E"/>
    <w:rsid w:val="005373AF"/>
    <w:rsid w:val="00537D1F"/>
    <w:rsid w:val="0054062C"/>
    <w:rsid w:val="005415BD"/>
    <w:rsid w:val="00541976"/>
    <w:rsid w:val="00541EB9"/>
    <w:rsid w:val="00543311"/>
    <w:rsid w:val="0054408B"/>
    <w:rsid w:val="00544912"/>
    <w:rsid w:val="005456A3"/>
    <w:rsid w:val="00545E1C"/>
    <w:rsid w:val="005462AA"/>
    <w:rsid w:val="00546367"/>
    <w:rsid w:val="005464FE"/>
    <w:rsid w:val="0054651F"/>
    <w:rsid w:val="005468D7"/>
    <w:rsid w:val="00546E40"/>
    <w:rsid w:val="00546F75"/>
    <w:rsid w:val="005471FE"/>
    <w:rsid w:val="00547986"/>
    <w:rsid w:val="00547F99"/>
    <w:rsid w:val="00550AFB"/>
    <w:rsid w:val="00550E32"/>
    <w:rsid w:val="005511F0"/>
    <w:rsid w:val="00551F35"/>
    <w:rsid w:val="00552009"/>
    <w:rsid w:val="00552E29"/>
    <w:rsid w:val="00553A22"/>
    <w:rsid w:val="00554A16"/>
    <w:rsid w:val="00554BED"/>
    <w:rsid w:val="005550DD"/>
    <w:rsid w:val="00555741"/>
    <w:rsid w:val="00555A53"/>
    <w:rsid w:val="00555E2A"/>
    <w:rsid w:val="00556511"/>
    <w:rsid w:val="005567C4"/>
    <w:rsid w:val="00557266"/>
    <w:rsid w:val="005603F5"/>
    <w:rsid w:val="00560E48"/>
    <w:rsid w:val="005633BE"/>
    <w:rsid w:val="005633C6"/>
    <w:rsid w:val="0056354A"/>
    <w:rsid w:val="00563AD7"/>
    <w:rsid w:val="00563DEB"/>
    <w:rsid w:val="005640FC"/>
    <w:rsid w:val="005649A1"/>
    <w:rsid w:val="00565343"/>
    <w:rsid w:val="00565729"/>
    <w:rsid w:val="00566838"/>
    <w:rsid w:val="00567803"/>
    <w:rsid w:val="00570096"/>
    <w:rsid w:val="005708E6"/>
    <w:rsid w:val="005724E7"/>
    <w:rsid w:val="0057290A"/>
    <w:rsid w:val="00572DE3"/>
    <w:rsid w:val="005739B6"/>
    <w:rsid w:val="00573A5F"/>
    <w:rsid w:val="005747A6"/>
    <w:rsid w:val="00574A7B"/>
    <w:rsid w:val="00574E7A"/>
    <w:rsid w:val="0057763F"/>
    <w:rsid w:val="005777C6"/>
    <w:rsid w:val="005779F8"/>
    <w:rsid w:val="0058024B"/>
    <w:rsid w:val="005802DF"/>
    <w:rsid w:val="00580542"/>
    <w:rsid w:val="00580587"/>
    <w:rsid w:val="0058182A"/>
    <w:rsid w:val="00581BB1"/>
    <w:rsid w:val="00581E88"/>
    <w:rsid w:val="005821C1"/>
    <w:rsid w:val="00582AD3"/>
    <w:rsid w:val="00582DD5"/>
    <w:rsid w:val="00583201"/>
    <w:rsid w:val="00583627"/>
    <w:rsid w:val="0058392F"/>
    <w:rsid w:val="00584391"/>
    <w:rsid w:val="00584879"/>
    <w:rsid w:val="00584A89"/>
    <w:rsid w:val="00584AB0"/>
    <w:rsid w:val="00585187"/>
    <w:rsid w:val="005851FB"/>
    <w:rsid w:val="00585B23"/>
    <w:rsid w:val="00586172"/>
    <w:rsid w:val="00587C96"/>
    <w:rsid w:val="005908D2"/>
    <w:rsid w:val="00590C71"/>
    <w:rsid w:val="005915DF"/>
    <w:rsid w:val="00591AB1"/>
    <w:rsid w:val="00591E90"/>
    <w:rsid w:val="00592D31"/>
    <w:rsid w:val="00592F28"/>
    <w:rsid w:val="00593B56"/>
    <w:rsid w:val="00593BA6"/>
    <w:rsid w:val="005943B2"/>
    <w:rsid w:val="005950A4"/>
    <w:rsid w:val="00595366"/>
    <w:rsid w:val="00595618"/>
    <w:rsid w:val="00595713"/>
    <w:rsid w:val="00595806"/>
    <w:rsid w:val="00595BD0"/>
    <w:rsid w:val="005961FB"/>
    <w:rsid w:val="005964F3"/>
    <w:rsid w:val="00596DAB"/>
    <w:rsid w:val="005976B8"/>
    <w:rsid w:val="005A0551"/>
    <w:rsid w:val="005A0EDD"/>
    <w:rsid w:val="005A10A8"/>
    <w:rsid w:val="005A239F"/>
    <w:rsid w:val="005A27B7"/>
    <w:rsid w:val="005A300D"/>
    <w:rsid w:val="005A3372"/>
    <w:rsid w:val="005A49F7"/>
    <w:rsid w:val="005A4AB7"/>
    <w:rsid w:val="005A504F"/>
    <w:rsid w:val="005A5A14"/>
    <w:rsid w:val="005A616F"/>
    <w:rsid w:val="005A63AD"/>
    <w:rsid w:val="005A63C7"/>
    <w:rsid w:val="005A6F48"/>
    <w:rsid w:val="005A7CE7"/>
    <w:rsid w:val="005B01C1"/>
    <w:rsid w:val="005B2B05"/>
    <w:rsid w:val="005B2C6F"/>
    <w:rsid w:val="005B3413"/>
    <w:rsid w:val="005B3892"/>
    <w:rsid w:val="005B4238"/>
    <w:rsid w:val="005B5429"/>
    <w:rsid w:val="005B5EC4"/>
    <w:rsid w:val="005B6118"/>
    <w:rsid w:val="005B65B2"/>
    <w:rsid w:val="005B7014"/>
    <w:rsid w:val="005B7B7A"/>
    <w:rsid w:val="005B7CAB"/>
    <w:rsid w:val="005C02BD"/>
    <w:rsid w:val="005C09B9"/>
    <w:rsid w:val="005C1795"/>
    <w:rsid w:val="005C193E"/>
    <w:rsid w:val="005C239F"/>
    <w:rsid w:val="005C23E7"/>
    <w:rsid w:val="005C253C"/>
    <w:rsid w:val="005C2E87"/>
    <w:rsid w:val="005C331B"/>
    <w:rsid w:val="005C348D"/>
    <w:rsid w:val="005C385C"/>
    <w:rsid w:val="005C3D68"/>
    <w:rsid w:val="005C4186"/>
    <w:rsid w:val="005C443F"/>
    <w:rsid w:val="005C4593"/>
    <w:rsid w:val="005C4925"/>
    <w:rsid w:val="005C4E82"/>
    <w:rsid w:val="005C556A"/>
    <w:rsid w:val="005C5695"/>
    <w:rsid w:val="005C5836"/>
    <w:rsid w:val="005C5FEB"/>
    <w:rsid w:val="005C6258"/>
    <w:rsid w:val="005C62FD"/>
    <w:rsid w:val="005C6508"/>
    <w:rsid w:val="005C6992"/>
    <w:rsid w:val="005C69A7"/>
    <w:rsid w:val="005C7179"/>
    <w:rsid w:val="005C7376"/>
    <w:rsid w:val="005C73EA"/>
    <w:rsid w:val="005C74C5"/>
    <w:rsid w:val="005C76E7"/>
    <w:rsid w:val="005C7EEB"/>
    <w:rsid w:val="005D185F"/>
    <w:rsid w:val="005D1AC3"/>
    <w:rsid w:val="005D3C33"/>
    <w:rsid w:val="005D4038"/>
    <w:rsid w:val="005D4C1D"/>
    <w:rsid w:val="005D5A48"/>
    <w:rsid w:val="005D62B8"/>
    <w:rsid w:val="005D6693"/>
    <w:rsid w:val="005D6C25"/>
    <w:rsid w:val="005D6DA8"/>
    <w:rsid w:val="005D70B9"/>
    <w:rsid w:val="005D757B"/>
    <w:rsid w:val="005D7BA5"/>
    <w:rsid w:val="005E077B"/>
    <w:rsid w:val="005E07D9"/>
    <w:rsid w:val="005E0851"/>
    <w:rsid w:val="005E0BC8"/>
    <w:rsid w:val="005E12CD"/>
    <w:rsid w:val="005E1A2A"/>
    <w:rsid w:val="005E1AC6"/>
    <w:rsid w:val="005E2166"/>
    <w:rsid w:val="005E27F1"/>
    <w:rsid w:val="005E2985"/>
    <w:rsid w:val="005E33EB"/>
    <w:rsid w:val="005E3E02"/>
    <w:rsid w:val="005E3EB6"/>
    <w:rsid w:val="005E3FE2"/>
    <w:rsid w:val="005E48BC"/>
    <w:rsid w:val="005E5187"/>
    <w:rsid w:val="005E5D66"/>
    <w:rsid w:val="005E6673"/>
    <w:rsid w:val="005E6E9A"/>
    <w:rsid w:val="005E72AE"/>
    <w:rsid w:val="005E7A79"/>
    <w:rsid w:val="005F0210"/>
    <w:rsid w:val="005F0A8D"/>
    <w:rsid w:val="005F0D59"/>
    <w:rsid w:val="005F1396"/>
    <w:rsid w:val="005F1AD8"/>
    <w:rsid w:val="005F1F16"/>
    <w:rsid w:val="005F3B1B"/>
    <w:rsid w:val="005F4857"/>
    <w:rsid w:val="005F4E2D"/>
    <w:rsid w:val="005F5AA9"/>
    <w:rsid w:val="005F6E54"/>
    <w:rsid w:val="005F769F"/>
    <w:rsid w:val="005F7818"/>
    <w:rsid w:val="006001C3"/>
    <w:rsid w:val="00600A67"/>
    <w:rsid w:val="00601558"/>
    <w:rsid w:val="00604AB0"/>
    <w:rsid w:val="00604F9A"/>
    <w:rsid w:val="00605106"/>
    <w:rsid w:val="0060625A"/>
    <w:rsid w:val="00606482"/>
    <w:rsid w:val="006073AE"/>
    <w:rsid w:val="00607D98"/>
    <w:rsid w:val="00610273"/>
    <w:rsid w:val="0061059A"/>
    <w:rsid w:val="00610770"/>
    <w:rsid w:val="006113DA"/>
    <w:rsid w:val="00611531"/>
    <w:rsid w:val="00611C0F"/>
    <w:rsid w:val="00612329"/>
    <w:rsid w:val="006126CA"/>
    <w:rsid w:val="006131BB"/>
    <w:rsid w:val="00613232"/>
    <w:rsid w:val="00613B1E"/>
    <w:rsid w:val="00614076"/>
    <w:rsid w:val="00614610"/>
    <w:rsid w:val="00614697"/>
    <w:rsid w:val="00614741"/>
    <w:rsid w:val="00614A28"/>
    <w:rsid w:val="00614D22"/>
    <w:rsid w:val="00614EBE"/>
    <w:rsid w:val="00615105"/>
    <w:rsid w:val="0061540D"/>
    <w:rsid w:val="006162BA"/>
    <w:rsid w:val="00616DDD"/>
    <w:rsid w:val="00616EF8"/>
    <w:rsid w:val="00616F78"/>
    <w:rsid w:val="00616FB0"/>
    <w:rsid w:val="00620AEC"/>
    <w:rsid w:val="00620FDB"/>
    <w:rsid w:val="006210C4"/>
    <w:rsid w:val="00621CB5"/>
    <w:rsid w:val="00622707"/>
    <w:rsid w:val="00622B32"/>
    <w:rsid w:val="00623015"/>
    <w:rsid w:val="006233A0"/>
    <w:rsid w:val="00623D12"/>
    <w:rsid w:val="00623DB7"/>
    <w:rsid w:val="00624352"/>
    <w:rsid w:val="006246A6"/>
    <w:rsid w:val="006251EE"/>
    <w:rsid w:val="0062681A"/>
    <w:rsid w:val="006272B3"/>
    <w:rsid w:val="00630517"/>
    <w:rsid w:val="00630DB8"/>
    <w:rsid w:val="0063107D"/>
    <w:rsid w:val="00631357"/>
    <w:rsid w:val="00632627"/>
    <w:rsid w:val="00632CDD"/>
    <w:rsid w:val="0063310A"/>
    <w:rsid w:val="00634928"/>
    <w:rsid w:val="00635671"/>
    <w:rsid w:val="006358C6"/>
    <w:rsid w:val="00636ABD"/>
    <w:rsid w:val="00636D07"/>
    <w:rsid w:val="00637759"/>
    <w:rsid w:val="00637CE8"/>
    <w:rsid w:val="006401E7"/>
    <w:rsid w:val="00640526"/>
    <w:rsid w:val="00640540"/>
    <w:rsid w:val="0064083D"/>
    <w:rsid w:val="00640A28"/>
    <w:rsid w:val="00640B5B"/>
    <w:rsid w:val="00641348"/>
    <w:rsid w:val="00641427"/>
    <w:rsid w:val="00641457"/>
    <w:rsid w:val="00641983"/>
    <w:rsid w:val="00641CF7"/>
    <w:rsid w:val="00643519"/>
    <w:rsid w:val="00644372"/>
    <w:rsid w:val="00644D4C"/>
    <w:rsid w:val="00644E40"/>
    <w:rsid w:val="006455F7"/>
    <w:rsid w:val="00645857"/>
    <w:rsid w:val="006468DD"/>
    <w:rsid w:val="00646E1C"/>
    <w:rsid w:val="00647C94"/>
    <w:rsid w:val="00651C2B"/>
    <w:rsid w:val="00651F77"/>
    <w:rsid w:val="006522F8"/>
    <w:rsid w:val="00652529"/>
    <w:rsid w:val="006537BF"/>
    <w:rsid w:val="00653DEF"/>
    <w:rsid w:val="00653DF0"/>
    <w:rsid w:val="006543EF"/>
    <w:rsid w:val="00654819"/>
    <w:rsid w:val="0065492A"/>
    <w:rsid w:val="00654A92"/>
    <w:rsid w:val="00654D11"/>
    <w:rsid w:val="006559CC"/>
    <w:rsid w:val="006564F0"/>
    <w:rsid w:val="00656822"/>
    <w:rsid w:val="00656A7B"/>
    <w:rsid w:val="00657EEA"/>
    <w:rsid w:val="0066046A"/>
    <w:rsid w:val="00660B5C"/>
    <w:rsid w:val="00660F3E"/>
    <w:rsid w:val="006616BB"/>
    <w:rsid w:val="00661AA7"/>
    <w:rsid w:val="00661C32"/>
    <w:rsid w:val="0066203B"/>
    <w:rsid w:val="00662D18"/>
    <w:rsid w:val="00662ED6"/>
    <w:rsid w:val="0066393A"/>
    <w:rsid w:val="00665247"/>
    <w:rsid w:val="006656D8"/>
    <w:rsid w:val="0066598C"/>
    <w:rsid w:val="00665AD3"/>
    <w:rsid w:val="00666087"/>
    <w:rsid w:val="00666134"/>
    <w:rsid w:val="006672D7"/>
    <w:rsid w:val="00667678"/>
    <w:rsid w:val="00667BDD"/>
    <w:rsid w:val="006707AE"/>
    <w:rsid w:val="00670F8D"/>
    <w:rsid w:val="00671CB0"/>
    <w:rsid w:val="00671DB8"/>
    <w:rsid w:val="006728CC"/>
    <w:rsid w:val="006739E3"/>
    <w:rsid w:val="00673ABB"/>
    <w:rsid w:val="00674AD0"/>
    <w:rsid w:val="00674B8D"/>
    <w:rsid w:val="0067571E"/>
    <w:rsid w:val="00676098"/>
    <w:rsid w:val="00677D62"/>
    <w:rsid w:val="006810C7"/>
    <w:rsid w:val="00681242"/>
    <w:rsid w:val="006812A4"/>
    <w:rsid w:val="00681BBE"/>
    <w:rsid w:val="00681CE2"/>
    <w:rsid w:val="0068258F"/>
    <w:rsid w:val="00682BEF"/>
    <w:rsid w:val="006835EF"/>
    <w:rsid w:val="006838F3"/>
    <w:rsid w:val="00683EDA"/>
    <w:rsid w:val="006842B7"/>
    <w:rsid w:val="00685519"/>
    <w:rsid w:val="00685520"/>
    <w:rsid w:val="006856E5"/>
    <w:rsid w:val="0068579B"/>
    <w:rsid w:val="006867B0"/>
    <w:rsid w:val="006872EA"/>
    <w:rsid w:val="0068773C"/>
    <w:rsid w:val="00691A0D"/>
    <w:rsid w:val="006930F5"/>
    <w:rsid w:val="006937D0"/>
    <w:rsid w:val="00693A42"/>
    <w:rsid w:val="00694391"/>
    <w:rsid w:val="00694D43"/>
    <w:rsid w:val="00695755"/>
    <w:rsid w:val="00696304"/>
    <w:rsid w:val="00696813"/>
    <w:rsid w:val="00696BE5"/>
    <w:rsid w:val="00696D0A"/>
    <w:rsid w:val="0069737D"/>
    <w:rsid w:val="006973DB"/>
    <w:rsid w:val="006974B7"/>
    <w:rsid w:val="006974F7"/>
    <w:rsid w:val="0069797A"/>
    <w:rsid w:val="00697CFA"/>
    <w:rsid w:val="006A03F3"/>
    <w:rsid w:val="006A08CB"/>
    <w:rsid w:val="006A0CEB"/>
    <w:rsid w:val="006A2303"/>
    <w:rsid w:val="006A2E70"/>
    <w:rsid w:val="006A37A7"/>
    <w:rsid w:val="006A3B56"/>
    <w:rsid w:val="006A3E11"/>
    <w:rsid w:val="006A4F5F"/>
    <w:rsid w:val="006A5010"/>
    <w:rsid w:val="006A5A2A"/>
    <w:rsid w:val="006A5ED0"/>
    <w:rsid w:val="006A5F46"/>
    <w:rsid w:val="006A64F0"/>
    <w:rsid w:val="006A6780"/>
    <w:rsid w:val="006A68BD"/>
    <w:rsid w:val="006A73FC"/>
    <w:rsid w:val="006A7EE8"/>
    <w:rsid w:val="006B03F1"/>
    <w:rsid w:val="006B053B"/>
    <w:rsid w:val="006B0D02"/>
    <w:rsid w:val="006B17EB"/>
    <w:rsid w:val="006B1A14"/>
    <w:rsid w:val="006B1C2F"/>
    <w:rsid w:val="006B259F"/>
    <w:rsid w:val="006B269F"/>
    <w:rsid w:val="006B3144"/>
    <w:rsid w:val="006B3447"/>
    <w:rsid w:val="006B363D"/>
    <w:rsid w:val="006B39EF"/>
    <w:rsid w:val="006B65A6"/>
    <w:rsid w:val="006B6664"/>
    <w:rsid w:val="006B70A0"/>
    <w:rsid w:val="006C10F7"/>
    <w:rsid w:val="006C1A0A"/>
    <w:rsid w:val="006C2AF9"/>
    <w:rsid w:val="006C338B"/>
    <w:rsid w:val="006C34B2"/>
    <w:rsid w:val="006C3A94"/>
    <w:rsid w:val="006C4359"/>
    <w:rsid w:val="006C4687"/>
    <w:rsid w:val="006C6659"/>
    <w:rsid w:val="006C6E6D"/>
    <w:rsid w:val="006C6FB7"/>
    <w:rsid w:val="006C760A"/>
    <w:rsid w:val="006C7A3D"/>
    <w:rsid w:val="006C7E35"/>
    <w:rsid w:val="006D120F"/>
    <w:rsid w:val="006D132D"/>
    <w:rsid w:val="006D13A3"/>
    <w:rsid w:val="006D1AFD"/>
    <w:rsid w:val="006D1E12"/>
    <w:rsid w:val="006D2259"/>
    <w:rsid w:val="006D2CCA"/>
    <w:rsid w:val="006D3E85"/>
    <w:rsid w:val="006D487A"/>
    <w:rsid w:val="006D49B3"/>
    <w:rsid w:val="006D4C7E"/>
    <w:rsid w:val="006D4FBE"/>
    <w:rsid w:val="006D554B"/>
    <w:rsid w:val="006D6B1F"/>
    <w:rsid w:val="006D6BE6"/>
    <w:rsid w:val="006D7C6C"/>
    <w:rsid w:val="006E0610"/>
    <w:rsid w:val="006E0B5A"/>
    <w:rsid w:val="006E108A"/>
    <w:rsid w:val="006E139C"/>
    <w:rsid w:val="006E20DA"/>
    <w:rsid w:val="006E3AB8"/>
    <w:rsid w:val="006E3BB2"/>
    <w:rsid w:val="006E45D9"/>
    <w:rsid w:val="006E4C2A"/>
    <w:rsid w:val="006E4EC5"/>
    <w:rsid w:val="006E5B02"/>
    <w:rsid w:val="006E5C06"/>
    <w:rsid w:val="006E5CAB"/>
    <w:rsid w:val="006E5E08"/>
    <w:rsid w:val="006E5E25"/>
    <w:rsid w:val="006E6BCA"/>
    <w:rsid w:val="006E6D32"/>
    <w:rsid w:val="006E77E9"/>
    <w:rsid w:val="006F0979"/>
    <w:rsid w:val="006F0988"/>
    <w:rsid w:val="006F09C7"/>
    <w:rsid w:val="006F0CBD"/>
    <w:rsid w:val="006F0D5F"/>
    <w:rsid w:val="006F0EEB"/>
    <w:rsid w:val="006F1AC6"/>
    <w:rsid w:val="006F1DCF"/>
    <w:rsid w:val="006F1EEF"/>
    <w:rsid w:val="006F2F83"/>
    <w:rsid w:val="006F343A"/>
    <w:rsid w:val="006F36A6"/>
    <w:rsid w:val="006F37B9"/>
    <w:rsid w:val="006F4830"/>
    <w:rsid w:val="006F4A1A"/>
    <w:rsid w:val="006F5431"/>
    <w:rsid w:val="006F5C22"/>
    <w:rsid w:val="006F6A7F"/>
    <w:rsid w:val="006F6AEE"/>
    <w:rsid w:val="006F6FCE"/>
    <w:rsid w:val="00700488"/>
    <w:rsid w:val="00700A5B"/>
    <w:rsid w:val="00700DD3"/>
    <w:rsid w:val="007012ED"/>
    <w:rsid w:val="0070182A"/>
    <w:rsid w:val="00701FFC"/>
    <w:rsid w:val="0070202D"/>
    <w:rsid w:val="007038C4"/>
    <w:rsid w:val="00703F5D"/>
    <w:rsid w:val="00704964"/>
    <w:rsid w:val="0070514B"/>
    <w:rsid w:val="007059C3"/>
    <w:rsid w:val="00705D5B"/>
    <w:rsid w:val="00705FF6"/>
    <w:rsid w:val="0070646B"/>
    <w:rsid w:val="0070655C"/>
    <w:rsid w:val="007066FA"/>
    <w:rsid w:val="007069EE"/>
    <w:rsid w:val="00706E2B"/>
    <w:rsid w:val="00706FBF"/>
    <w:rsid w:val="00707941"/>
    <w:rsid w:val="00707CE7"/>
    <w:rsid w:val="007114F9"/>
    <w:rsid w:val="007118C9"/>
    <w:rsid w:val="00711AB8"/>
    <w:rsid w:val="00711AF3"/>
    <w:rsid w:val="00711EAC"/>
    <w:rsid w:val="00712113"/>
    <w:rsid w:val="0071228C"/>
    <w:rsid w:val="007138D8"/>
    <w:rsid w:val="00713919"/>
    <w:rsid w:val="00714581"/>
    <w:rsid w:val="0071466D"/>
    <w:rsid w:val="00714C68"/>
    <w:rsid w:val="00714DD6"/>
    <w:rsid w:val="00715DA7"/>
    <w:rsid w:val="007162EF"/>
    <w:rsid w:val="00717B37"/>
    <w:rsid w:val="00720148"/>
    <w:rsid w:val="00720AC9"/>
    <w:rsid w:val="00720D17"/>
    <w:rsid w:val="007215F0"/>
    <w:rsid w:val="007216FB"/>
    <w:rsid w:val="00721C61"/>
    <w:rsid w:val="007235D4"/>
    <w:rsid w:val="007237D5"/>
    <w:rsid w:val="00723F56"/>
    <w:rsid w:val="007246BC"/>
    <w:rsid w:val="00724762"/>
    <w:rsid w:val="00724980"/>
    <w:rsid w:val="00724F10"/>
    <w:rsid w:val="007250C2"/>
    <w:rsid w:val="007255D2"/>
    <w:rsid w:val="007260A5"/>
    <w:rsid w:val="0072666A"/>
    <w:rsid w:val="00726FD4"/>
    <w:rsid w:val="00727352"/>
    <w:rsid w:val="00727593"/>
    <w:rsid w:val="00727599"/>
    <w:rsid w:val="00727A8D"/>
    <w:rsid w:val="00730547"/>
    <w:rsid w:val="00731DC8"/>
    <w:rsid w:val="00733931"/>
    <w:rsid w:val="00733E65"/>
    <w:rsid w:val="00734D36"/>
    <w:rsid w:val="00734F28"/>
    <w:rsid w:val="007354FB"/>
    <w:rsid w:val="0073571D"/>
    <w:rsid w:val="007357DD"/>
    <w:rsid w:val="00735C81"/>
    <w:rsid w:val="00735D3D"/>
    <w:rsid w:val="00736739"/>
    <w:rsid w:val="00736A17"/>
    <w:rsid w:val="007373B0"/>
    <w:rsid w:val="00737B25"/>
    <w:rsid w:val="007403F2"/>
    <w:rsid w:val="00740913"/>
    <w:rsid w:val="00740920"/>
    <w:rsid w:val="00740C81"/>
    <w:rsid w:val="00740E7D"/>
    <w:rsid w:val="00741775"/>
    <w:rsid w:val="00742571"/>
    <w:rsid w:val="00742783"/>
    <w:rsid w:val="007448B0"/>
    <w:rsid w:val="00744CC1"/>
    <w:rsid w:val="00745473"/>
    <w:rsid w:val="007458AB"/>
    <w:rsid w:val="0074650E"/>
    <w:rsid w:val="00746ACC"/>
    <w:rsid w:val="00747AD4"/>
    <w:rsid w:val="00750061"/>
    <w:rsid w:val="00750530"/>
    <w:rsid w:val="00750DB4"/>
    <w:rsid w:val="00751019"/>
    <w:rsid w:val="00752F4F"/>
    <w:rsid w:val="00752FA3"/>
    <w:rsid w:val="007531D0"/>
    <w:rsid w:val="007533CD"/>
    <w:rsid w:val="00754860"/>
    <w:rsid w:val="007558A8"/>
    <w:rsid w:val="00756087"/>
    <w:rsid w:val="0076075A"/>
    <w:rsid w:val="007618DA"/>
    <w:rsid w:val="00761EBC"/>
    <w:rsid w:val="0076244D"/>
    <w:rsid w:val="00762C0F"/>
    <w:rsid w:val="00764ADD"/>
    <w:rsid w:val="00764FA2"/>
    <w:rsid w:val="007652A7"/>
    <w:rsid w:val="007658C0"/>
    <w:rsid w:val="00766B64"/>
    <w:rsid w:val="00766E22"/>
    <w:rsid w:val="0076757A"/>
    <w:rsid w:val="0077008A"/>
    <w:rsid w:val="0077069A"/>
    <w:rsid w:val="00770A12"/>
    <w:rsid w:val="00772526"/>
    <w:rsid w:val="00773B85"/>
    <w:rsid w:val="00773E82"/>
    <w:rsid w:val="007740DB"/>
    <w:rsid w:val="007742B2"/>
    <w:rsid w:val="007748ED"/>
    <w:rsid w:val="00774B17"/>
    <w:rsid w:val="007756A1"/>
    <w:rsid w:val="00775AA4"/>
    <w:rsid w:val="00775D67"/>
    <w:rsid w:val="007768EC"/>
    <w:rsid w:val="00777251"/>
    <w:rsid w:val="00777FF7"/>
    <w:rsid w:val="00780152"/>
    <w:rsid w:val="0078088D"/>
    <w:rsid w:val="00780DE2"/>
    <w:rsid w:val="007810AE"/>
    <w:rsid w:val="007820FB"/>
    <w:rsid w:val="00784535"/>
    <w:rsid w:val="00784814"/>
    <w:rsid w:val="007848FF"/>
    <w:rsid w:val="00784C70"/>
    <w:rsid w:val="007852B7"/>
    <w:rsid w:val="007854EA"/>
    <w:rsid w:val="00785759"/>
    <w:rsid w:val="00785D03"/>
    <w:rsid w:val="007863C5"/>
    <w:rsid w:val="00786FCC"/>
    <w:rsid w:val="00790C76"/>
    <w:rsid w:val="00790C79"/>
    <w:rsid w:val="00791C37"/>
    <w:rsid w:val="007927CF"/>
    <w:rsid w:val="00792C94"/>
    <w:rsid w:val="00793DB8"/>
    <w:rsid w:val="00794215"/>
    <w:rsid w:val="0079567F"/>
    <w:rsid w:val="00795F85"/>
    <w:rsid w:val="00797994"/>
    <w:rsid w:val="007A0792"/>
    <w:rsid w:val="007A0BB8"/>
    <w:rsid w:val="007A0DCE"/>
    <w:rsid w:val="007A12E0"/>
    <w:rsid w:val="007A153E"/>
    <w:rsid w:val="007A15B5"/>
    <w:rsid w:val="007A2502"/>
    <w:rsid w:val="007A2D7A"/>
    <w:rsid w:val="007A2E6A"/>
    <w:rsid w:val="007A35FC"/>
    <w:rsid w:val="007A38B7"/>
    <w:rsid w:val="007A4551"/>
    <w:rsid w:val="007A455C"/>
    <w:rsid w:val="007A4D13"/>
    <w:rsid w:val="007A4E03"/>
    <w:rsid w:val="007A4F68"/>
    <w:rsid w:val="007A5139"/>
    <w:rsid w:val="007A5243"/>
    <w:rsid w:val="007A55F0"/>
    <w:rsid w:val="007A5B40"/>
    <w:rsid w:val="007A6059"/>
    <w:rsid w:val="007A6077"/>
    <w:rsid w:val="007A7946"/>
    <w:rsid w:val="007B03C6"/>
    <w:rsid w:val="007B0584"/>
    <w:rsid w:val="007B1BC0"/>
    <w:rsid w:val="007B26EC"/>
    <w:rsid w:val="007B29A8"/>
    <w:rsid w:val="007B2DA3"/>
    <w:rsid w:val="007B2F9A"/>
    <w:rsid w:val="007B39EF"/>
    <w:rsid w:val="007B3A8D"/>
    <w:rsid w:val="007B5291"/>
    <w:rsid w:val="007B5856"/>
    <w:rsid w:val="007B6739"/>
    <w:rsid w:val="007B6AED"/>
    <w:rsid w:val="007B6E97"/>
    <w:rsid w:val="007B6FFB"/>
    <w:rsid w:val="007C071D"/>
    <w:rsid w:val="007C0BFC"/>
    <w:rsid w:val="007C1714"/>
    <w:rsid w:val="007C1CE1"/>
    <w:rsid w:val="007C1F08"/>
    <w:rsid w:val="007C2108"/>
    <w:rsid w:val="007C2462"/>
    <w:rsid w:val="007C251D"/>
    <w:rsid w:val="007C2674"/>
    <w:rsid w:val="007C2A1C"/>
    <w:rsid w:val="007C3264"/>
    <w:rsid w:val="007C43BC"/>
    <w:rsid w:val="007C4573"/>
    <w:rsid w:val="007C48C3"/>
    <w:rsid w:val="007C4B19"/>
    <w:rsid w:val="007C6A26"/>
    <w:rsid w:val="007C6ABF"/>
    <w:rsid w:val="007C6DD8"/>
    <w:rsid w:val="007C6FE5"/>
    <w:rsid w:val="007D0054"/>
    <w:rsid w:val="007D2343"/>
    <w:rsid w:val="007D258B"/>
    <w:rsid w:val="007D2F2F"/>
    <w:rsid w:val="007D36D3"/>
    <w:rsid w:val="007D39AD"/>
    <w:rsid w:val="007D3BE3"/>
    <w:rsid w:val="007D43C1"/>
    <w:rsid w:val="007D464A"/>
    <w:rsid w:val="007D46DA"/>
    <w:rsid w:val="007D52B7"/>
    <w:rsid w:val="007D588D"/>
    <w:rsid w:val="007D6048"/>
    <w:rsid w:val="007D676C"/>
    <w:rsid w:val="007D7491"/>
    <w:rsid w:val="007E0486"/>
    <w:rsid w:val="007E0673"/>
    <w:rsid w:val="007E1FD7"/>
    <w:rsid w:val="007E2E0D"/>
    <w:rsid w:val="007E318F"/>
    <w:rsid w:val="007E3BA5"/>
    <w:rsid w:val="007E58BF"/>
    <w:rsid w:val="007E5CA5"/>
    <w:rsid w:val="007E6AB6"/>
    <w:rsid w:val="007E7745"/>
    <w:rsid w:val="007E776B"/>
    <w:rsid w:val="007E7782"/>
    <w:rsid w:val="007E7938"/>
    <w:rsid w:val="007E7A78"/>
    <w:rsid w:val="007F0138"/>
    <w:rsid w:val="007F02D8"/>
    <w:rsid w:val="007F0E1E"/>
    <w:rsid w:val="007F0E21"/>
    <w:rsid w:val="007F1535"/>
    <w:rsid w:val="007F2FD1"/>
    <w:rsid w:val="007F322B"/>
    <w:rsid w:val="007F35DA"/>
    <w:rsid w:val="007F3675"/>
    <w:rsid w:val="007F39D0"/>
    <w:rsid w:val="007F3D64"/>
    <w:rsid w:val="007F478D"/>
    <w:rsid w:val="007F4B80"/>
    <w:rsid w:val="007F4CAF"/>
    <w:rsid w:val="007F4CCC"/>
    <w:rsid w:val="007F4D3A"/>
    <w:rsid w:val="007F5B12"/>
    <w:rsid w:val="007F62EA"/>
    <w:rsid w:val="007F7064"/>
    <w:rsid w:val="007F7E1D"/>
    <w:rsid w:val="00800023"/>
    <w:rsid w:val="00800EFD"/>
    <w:rsid w:val="0080198C"/>
    <w:rsid w:val="00801A31"/>
    <w:rsid w:val="00801DB2"/>
    <w:rsid w:val="00802862"/>
    <w:rsid w:val="008036BC"/>
    <w:rsid w:val="008038B4"/>
    <w:rsid w:val="00803B53"/>
    <w:rsid w:val="00803E82"/>
    <w:rsid w:val="0080415E"/>
    <w:rsid w:val="00804709"/>
    <w:rsid w:val="00804C28"/>
    <w:rsid w:val="00805949"/>
    <w:rsid w:val="00805C2B"/>
    <w:rsid w:val="00805DF6"/>
    <w:rsid w:val="00805F63"/>
    <w:rsid w:val="008076B8"/>
    <w:rsid w:val="00807F76"/>
    <w:rsid w:val="00810163"/>
    <w:rsid w:val="00810931"/>
    <w:rsid w:val="00811A33"/>
    <w:rsid w:val="00811AE8"/>
    <w:rsid w:val="00811C3F"/>
    <w:rsid w:val="0081219A"/>
    <w:rsid w:val="008130E3"/>
    <w:rsid w:val="008142CC"/>
    <w:rsid w:val="008152DF"/>
    <w:rsid w:val="00815594"/>
    <w:rsid w:val="008155B0"/>
    <w:rsid w:val="00815DE1"/>
    <w:rsid w:val="0081675C"/>
    <w:rsid w:val="00816B8B"/>
    <w:rsid w:val="00816C9D"/>
    <w:rsid w:val="00817719"/>
    <w:rsid w:val="0082021A"/>
    <w:rsid w:val="0082033D"/>
    <w:rsid w:val="0082128D"/>
    <w:rsid w:val="00821865"/>
    <w:rsid w:val="0082190B"/>
    <w:rsid w:val="00822195"/>
    <w:rsid w:val="0082482B"/>
    <w:rsid w:val="008249CA"/>
    <w:rsid w:val="00824ADD"/>
    <w:rsid w:val="00825134"/>
    <w:rsid w:val="0082591E"/>
    <w:rsid w:val="008259FD"/>
    <w:rsid w:val="0082622E"/>
    <w:rsid w:val="00826B31"/>
    <w:rsid w:val="00826B88"/>
    <w:rsid w:val="008277D9"/>
    <w:rsid w:val="008278A2"/>
    <w:rsid w:val="00830330"/>
    <w:rsid w:val="0083068F"/>
    <w:rsid w:val="00830BED"/>
    <w:rsid w:val="008312F8"/>
    <w:rsid w:val="008322EB"/>
    <w:rsid w:val="00832C65"/>
    <w:rsid w:val="00832F01"/>
    <w:rsid w:val="008333D0"/>
    <w:rsid w:val="008339CB"/>
    <w:rsid w:val="0083407E"/>
    <w:rsid w:val="008349C3"/>
    <w:rsid w:val="00834A42"/>
    <w:rsid w:val="0083553E"/>
    <w:rsid w:val="00835815"/>
    <w:rsid w:val="00836C44"/>
    <w:rsid w:val="0083754E"/>
    <w:rsid w:val="00837660"/>
    <w:rsid w:val="008409B2"/>
    <w:rsid w:val="00840A11"/>
    <w:rsid w:val="0084154F"/>
    <w:rsid w:val="008421B8"/>
    <w:rsid w:val="008423EF"/>
    <w:rsid w:val="008424E7"/>
    <w:rsid w:val="00842575"/>
    <w:rsid w:val="008425D8"/>
    <w:rsid w:val="00842821"/>
    <w:rsid w:val="0084288A"/>
    <w:rsid w:val="00842A9A"/>
    <w:rsid w:val="008432E7"/>
    <w:rsid w:val="008448EB"/>
    <w:rsid w:val="008450F8"/>
    <w:rsid w:val="00845E55"/>
    <w:rsid w:val="00845ECD"/>
    <w:rsid w:val="00846391"/>
    <w:rsid w:val="00846444"/>
    <w:rsid w:val="00850D60"/>
    <w:rsid w:val="00850EAB"/>
    <w:rsid w:val="0085238F"/>
    <w:rsid w:val="0085288B"/>
    <w:rsid w:val="00852E82"/>
    <w:rsid w:val="008530DD"/>
    <w:rsid w:val="00853637"/>
    <w:rsid w:val="00853CDF"/>
    <w:rsid w:val="00854194"/>
    <w:rsid w:val="008541B3"/>
    <w:rsid w:val="008570B5"/>
    <w:rsid w:val="00860123"/>
    <w:rsid w:val="008602F7"/>
    <w:rsid w:val="008608CE"/>
    <w:rsid w:val="00860E20"/>
    <w:rsid w:val="00860FAC"/>
    <w:rsid w:val="00861596"/>
    <w:rsid w:val="00861B95"/>
    <w:rsid w:val="00861C5F"/>
    <w:rsid w:val="00861CE7"/>
    <w:rsid w:val="00861DC9"/>
    <w:rsid w:val="008626D8"/>
    <w:rsid w:val="008635A6"/>
    <w:rsid w:val="00863644"/>
    <w:rsid w:val="008645A2"/>
    <w:rsid w:val="00864950"/>
    <w:rsid w:val="00864B00"/>
    <w:rsid w:val="00864C81"/>
    <w:rsid w:val="00865162"/>
    <w:rsid w:val="0086563A"/>
    <w:rsid w:val="008675BD"/>
    <w:rsid w:val="008679C9"/>
    <w:rsid w:val="00870861"/>
    <w:rsid w:val="00870B5C"/>
    <w:rsid w:val="00870E1A"/>
    <w:rsid w:val="0087155F"/>
    <w:rsid w:val="00871C36"/>
    <w:rsid w:val="00871E22"/>
    <w:rsid w:val="00873ABD"/>
    <w:rsid w:val="00875229"/>
    <w:rsid w:val="00875A9C"/>
    <w:rsid w:val="008776D7"/>
    <w:rsid w:val="008779C4"/>
    <w:rsid w:val="008807A6"/>
    <w:rsid w:val="008808CC"/>
    <w:rsid w:val="008817E5"/>
    <w:rsid w:val="00881C61"/>
    <w:rsid w:val="00882A9B"/>
    <w:rsid w:val="008837DE"/>
    <w:rsid w:val="008839EE"/>
    <w:rsid w:val="00883B1B"/>
    <w:rsid w:val="00884332"/>
    <w:rsid w:val="008847F9"/>
    <w:rsid w:val="00884AA0"/>
    <w:rsid w:val="00884BE6"/>
    <w:rsid w:val="00884C86"/>
    <w:rsid w:val="00884E85"/>
    <w:rsid w:val="0088503C"/>
    <w:rsid w:val="00885258"/>
    <w:rsid w:val="00885D53"/>
    <w:rsid w:val="00885D92"/>
    <w:rsid w:val="00886299"/>
    <w:rsid w:val="00886472"/>
    <w:rsid w:val="00886B5B"/>
    <w:rsid w:val="0088726B"/>
    <w:rsid w:val="00887815"/>
    <w:rsid w:val="00887F4F"/>
    <w:rsid w:val="00887FC7"/>
    <w:rsid w:val="00890D46"/>
    <w:rsid w:val="00891C6A"/>
    <w:rsid w:val="00892723"/>
    <w:rsid w:val="00892789"/>
    <w:rsid w:val="00892A8F"/>
    <w:rsid w:val="00893454"/>
    <w:rsid w:val="00893769"/>
    <w:rsid w:val="00893F69"/>
    <w:rsid w:val="00895811"/>
    <w:rsid w:val="00895D05"/>
    <w:rsid w:val="00895D52"/>
    <w:rsid w:val="008960C9"/>
    <w:rsid w:val="00896533"/>
    <w:rsid w:val="00897859"/>
    <w:rsid w:val="00897A25"/>
    <w:rsid w:val="008A03D6"/>
    <w:rsid w:val="008A03F0"/>
    <w:rsid w:val="008A0627"/>
    <w:rsid w:val="008A084E"/>
    <w:rsid w:val="008A0A78"/>
    <w:rsid w:val="008A15E3"/>
    <w:rsid w:val="008A1A84"/>
    <w:rsid w:val="008A24CC"/>
    <w:rsid w:val="008A2622"/>
    <w:rsid w:val="008A2D48"/>
    <w:rsid w:val="008A3981"/>
    <w:rsid w:val="008A405A"/>
    <w:rsid w:val="008A4B15"/>
    <w:rsid w:val="008A55EE"/>
    <w:rsid w:val="008A606C"/>
    <w:rsid w:val="008A6143"/>
    <w:rsid w:val="008A62FB"/>
    <w:rsid w:val="008A7504"/>
    <w:rsid w:val="008A7A76"/>
    <w:rsid w:val="008A7C07"/>
    <w:rsid w:val="008A7C7C"/>
    <w:rsid w:val="008B01A7"/>
    <w:rsid w:val="008B0529"/>
    <w:rsid w:val="008B0C4F"/>
    <w:rsid w:val="008B15C2"/>
    <w:rsid w:val="008B1C38"/>
    <w:rsid w:val="008B1F24"/>
    <w:rsid w:val="008B2E85"/>
    <w:rsid w:val="008B2EA2"/>
    <w:rsid w:val="008B41BA"/>
    <w:rsid w:val="008B5159"/>
    <w:rsid w:val="008B53D8"/>
    <w:rsid w:val="008B54B3"/>
    <w:rsid w:val="008B5C74"/>
    <w:rsid w:val="008B6082"/>
    <w:rsid w:val="008B73B6"/>
    <w:rsid w:val="008B7406"/>
    <w:rsid w:val="008B7E48"/>
    <w:rsid w:val="008C0828"/>
    <w:rsid w:val="008C0D2D"/>
    <w:rsid w:val="008C14B0"/>
    <w:rsid w:val="008C16C2"/>
    <w:rsid w:val="008C1D66"/>
    <w:rsid w:val="008C2308"/>
    <w:rsid w:val="008C2317"/>
    <w:rsid w:val="008C3093"/>
    <w:rsid w:val="008C3409"/>
    <w:rsid w:val="008C432A"/>
    <w:rsid w:val="008C4935"/>
    <w:rsid w:val="008C5B8A"/>
    <w:rsid w:val="008C60E9"/>
    <w:rsid w:val="008C6B07"/>
    <w:rsid w:val="008C75A3"/>
    <w:rsid w:val="008C7836"/>
    <w:rsid w:val="008C78CE"/>
    <w:rsid w:val="008D25EE"/>
    <w:rsid w:val="008D31A1"/>
    <w:rsid w:val="008D46E6"/>
    <w:rsid w:val="008D47B5"/>
    <w:rsid w:val="008D4F68"/>
    <w:rsid w:val="008D5525"/>
    <w:rsid w:val="008D5C6D"/>
    <w:rsid w:val="008D72AD"/>
    <w:rsid w:val="008D7BED"/>
    <w:rsid w:val="008E0D8A"/>
    <w:rsid w:val="008E1FA9"/>
    <w:rsid w:val="008E2462"/>
    <w:rsid w:val="008E4411"/>
    <w:rsid w:val="008E4413"/>
    <w:rsid w:val="008E4628"/>
    <w:rsid w:val="008E4684"/>
    <w:rsid w:val="008E4933"/>
    <w:rsid w:val="008E4F84"/>
    <w:rsid w:val="008E5205"/>
    <w:rsid w:val="008E55A2"/>
    <w:rsid w:val="008E5C47"/>
    <w:rsid w:val="008E6844"/>
    <w:rsid w:val="008E7081"/>
    <w:rsid w:val="008E737D"/>
    <w:rsid w:val="008E7E3D"/>
    <w:rsid w:val="008F01A9"/>
    <w:rsid w:val="008F08D9"/>
    <w:rsid w:val="008F0C65"/>
    <w:rsid w:val="008F0E10"/>
    <w:rsid w:val="008F0E75"/>
    <w:rsid w:val="008F111C"/>
    <w:rsid w:val="008F1346"/>
    <w:rsid w:val="008F158E"/>
    <w:rsid w:val="008F1707"/>
    <w:rsid w:val="008F3B84"/>
    <w:rsid w:val="008F5077"/>
    <w:rsid w:val="008F540C"/>
    <w:rsid w:val="008F556A"/>
    <w:rsid w:val="008F5C3B"/>
    <w:rsid w:val="008F6620"/>
    <w:rsid w:val="008F6813"/>
    <w:rsid w:val="008F6AE8"/>
    <w:rsid w:val="008F6C5A"/>
    <w:rsid w:val="008F7923"/>
    <w:rsid w:val="008F797C"/>
    <w:rsid w:val="008F7D93"/>
    <w:rsid w:val="00900E85"/>
    <w:rsid w:val="00901EB4"/>
    <w:rsid w:val="00901FAF"/>
    <w:rsid w:val="0090214B"/>
    <w:rsid w:val="00902214"/>
    <w:rsid w:val="00902413"/>
    <w:rsid w:val="00902577"/>
    <w:rsid w:val="00902970"/>
    <w:rsid w:val="00904028"/>
    <w:rsid w:val="00904297"/>
    <w:rsid w:val="0090512F"/>
    <w:rsid w:val="0090524D"/>
    <w:rsid w:val="00905960"/>
    <w:rsid w:val="00905EAD"/>
    <w:rsid w:val="009064E9"/>
    <w:rsid w:val="009064EA"/>
    <w:rsid w:val="00906A1F"/>
    <w:rsid w:val="00906F1E"/>
    <w:rsid w:val="009076E4"/>
    <w:rsid w:val="0090785D"/>
    <w:rsid w:val="00910698"/>
    <w:rsid w:val="009108EA"/>
    <w:rsid w:val="00911017"/>
    <w:rsid w:val="00911272"/>
    <w:rsid w:val="009115B2"/>
    <w:rsid w:val="00911B1A"/>
    <w:rsid w:val="00911D75"/>
    <w:rsid w:val="009120BE"/>
    <w:rsid w:val="009122E2"/>
    <w:rsid w:val="00912EF8"/>
    <w:rsid w:val="009146ED"/>
    <w:rsid w:val="00914BFB"/>
    <w:rsid w:val="00915A03"/>
    <w:rsid w:val="00916F35"/>
    <w:rsid w:val="00917435"/>
    <w:rsid w:val="009175FE"/>
    <w:rsid w:val="00920066"/>
    <w:rsid w:val="0092044D"/>
    <w:rsid w:val="00921484"/>
    <w:rsid w:val="00922170"/>
    <w:rsid w:val="0092258E"/>
    <w:rsid w:val="00922897"/>
    <w:rsid w:val="009229E7"/>
    <w:rsid w:val="00922A4A"/>
    <w:rsid w:val="00923467"/>
    <w:rsid w:val="00923F24"/>
    <w:rsid w:val="009249BE"/>
    <w:rsid w:val="00925468"/>
    <w:rsid w:val="00925B2A"/>
    <w:rsid w:val="00926C3D"/>
    <w:rsid w:val="00927132"/>
    <w:rsid w:val="00927FE1"/>
    <w:rsid w:val="0093016F"/>
    <w:rsid w:val="00930AA7"/>
    <w:rsid w:val="009313DF"/>
    <w:rsid w:val="00931421"/>
    <w:rsid w:val="009315DF"/>
    <w:rsid w:val="00931702"/>
    <w:rsid w:val="00931918"/>
    <w:rsid w:val="00932325"/>
    <w:rsid w:val="00932F29"/>
    <w:rsid w:val="00932F44"/>
    <w:rsid w:val="00933139"/>
    <w:rsid w:val="009332D1"/>
    <w:rsid w:val="00933315"/>
    <w:rsid w:val="009347F7"/>
    <w:rsid w:val="009352F9"/>
    <w:rsid w:val="0093531A"/>
    <w:rsid w:val="00935F82"/>
    <w:rsid w:val="009361C4"/>
    <w:rsid w:val="0093625A"/>
    <w:rsid w:val="00936521"/>
    <w:rsid w:val="00937F31"/>
    <w:rsid w:val="00937FBD"/>
    <w:rsid w:val="00940225"/>
    <w:rsid w:val="00940604"/>
    <w:rsid w:val="00940BAC"/>
    <w:rsid w:val="00941F31"/>
    <w:rsid w:val="00942295"/>
    <w:rsid w:val="0094336B"/>
    <w:rsid w:val="009439E5"/>
    <w:rsid w:val="00945858"/>
    <w:rsid w:val="009460FB"/>
    <w:rsid w:val="009462B0"/>
    <w:rsid w:val="00947B55"/>
    <w:rsid w:val="00947FA7"/>
    <w:rsid w:val="00950749"/>
    <w:rsid w:val="009514EA"/>
    <w:rsid w:val="009516C3"/>
    <w:rsid w:val="00951817"/>
    <w:rsid w:val="00951CC5"/>
    <w:rsid w:val="00951CD8"/>
    <w:rsid w:val="00951E68"/>
    <w:rsid w:val="00952F41"/>
    <w:rsid w:val="00952F62"/>
    <w:rsid w:val="00953174"/>
    <w:rsid w:val="00953464"/>
    <w:rsid w:val="0095378B"/>
    <w:rsid w:val="0095392E"/>
    <w:rsid w:val="00954005"/>
    <w:rsid w:val="009544AC"/>
    <w:rsid w:val="0095561D"/>
    <w:rsid w:val="009564E9"/>
    <w:rsid w:val="00956E4A"/>
    <w:rsid w:val="0095702B"/>
    <w:rsid w:val="00957B10"/>
    <w:rsid w:val="00957EF1"/>
    <w:rsid w:val="00957F30"/>
    <w:rsid w:val="00961DEB"/>
    <w:rsid w:val="00962684"/>
    <w:rsid w:val="00962872"/>
    <w:rsid w:val="00963C42"/>
    <w:rsid w:val="00964105"/>
    <w:rsid w:val="009645C1"/>
    <w:rsid w:val="009645E8"/>
    <w:rsid w:val="0096468B"/>
    <w:rsid w:val="009649BE"/>
    <w:rsid w:val="00964F18"/>
    <w:rsid w:val="00965087"/>
    <w:rsid w:val="009658EE"/>
    <w:rsid w:val="00965942"/>
    <w:rsid w:val="00965E55"/>
    <w:rsid w:val="00965F1F"/>
    <w:rsid w:val="009672C2"/>
    <w:rsid w:val="0096732E"/>
    <w:rsid w:val="009701DA"/>
    <w:rsid w:val="00970A06"/>
    <w:rsid w:val="009712E0"/>
    <w:rsid w:val="0097133C"/>
    <w:rsid w:val="009717B1"/>
    <w:rsid w:val="00971E60"/>
    <w:rsid w:val="00972350"/>
    <w:rsid w:val="00972528"/>
    <w:rsid w:val="00972561"/>
    <w:rsid w:val="009738E3"/>
    <w:rsid w:val="00974802"/>
    <w:rsid w:val="0097539D"/>
    <w:rsid w:val="0097624C"/>
    <w:rsid w:val="009767AC"/>
    <w:rsid w:val="00976F6B"/>
    <w:rsid w:val="00977E9A"/>
    <w:rsid w:val="00980222"/>
    <w:rsid w:val="0098054D"/>
    <w:rsid w:val="00980724"/>
    <w:rsid w:val="00980E79"/>
    <w:rsid w:val="0098156E"/>
    <w:rsid w:val="00981EA6"/>
    <w:rsid w:val="00982711"/>
    <w:rsid w:val="009827AA"/>
    <w:rsid w:val="00982B7E"/>
    <w:rsid w:val="00983910"/>
    <w:rsid w:val="00983A74"/>
    <w:rsid w:val="00983AD0"/>
    <w:rsid w:val="00984A8A"/>
    <w:rsid w:val="00984E5F"/>
    <w:rsid w:val="00986410"/>
    <w:rsid w:val="00986611"/>
    <w:rsid w:val="00986994"/>
    <w:rsid w:val="00990E6D"/>
    <w:rsid w:val="00991371"/>
    <w:rsid w:val="009913F6"/>
    <w:rsid w:val="00991C41"/>
    <w:rsid w:val="009924D5"/>
    <w:rsid w:val="00992B5F"/>
    <w:rsid w:val="00993EFB"/>
    <w:rsid w:val="009942AC"/>
    <w:rsid w:val="00995314"/>
    <w:rsid w:val="00995466"/>
    <w:rsid w:val="00995596"/>
    <w:rsid w:val="0099562E"/>
    <w:rsid w:val="009956C8"/>
    <w:rsid w:val="00995763"/>
    <w:rsid w:val="0099719D"/>
    <w:rsid w:val="00997A31"/>
    <w:rsid w:val="00997D88"/>
    <w:rsid w:val="009A032A"/>
    <w:rsid w:val="009A04D3"/>
    <w:rsid w:val="009A1C27"/>
    <w:rsid w:val="009A25CC"/>
    <w:rsid w:val="009A39B7"/>
    <w:rsid w:val="009A3B83"/>
    <w:rsid w:val="009A3FC5"/>
    <w:rsid w:val="009A443B"/>
    <w:rsid w:val="009A4766"/>
    <w:rsid w:val="009A49CE"/>
    <w:rsid w:val="009A53A0"/>
    <w:rsid w:val="009A53A9"/>
    <w:rsid w:val="009A55BD"/>
    <w:rsid w:val="009A5F26"/>
    <w:rsid w:val="009A63AD"/>
    <w:rsid w:val="009A73E6"/>
    <w:rsid w:val="009A744D"/>
    <w:rsid w:val="009A7B5D"/>
    <w:rsid w:val="009A7FEC"/>
    <w:rsid w:val="009B176A"/>
    <w:rsid w:val="009B247F"/>
    <w:rsid w:val="009B3579"/>
    <w:rsid w:val="009B409D"/>
    <w:rsid w:val="009B497A"/>
    <w:rsid w:val="009B5C47"/>
    <w:rsid w:val="009B5D86"/>
    <w:rsid w:val="009B6BBB"/>
    <w:rsid w:val="009B732C"/>
    <w:rsid w:val="009B7797"/>
    <w:rsid w:val="009B7BEF"/>
    <w:rsid w:val="009C000E"/>
    <w:rsid w:val="009C061B"/>
    <w:rsid w:val="009C0727"/>
    <w:rsid w:val="009C1182"/>
    <w:rsid w:val="009C22C3"/>
    <w:rsid w:val="009C2473"/>
    <w:rsid w:val="009C2813"/>
    <w:rsid w:val="009C2B20"/>
    <w:rsid w:val="009C40E8"/>
    <w:rsid w:val="009C4728"/>
    <w:rsid w:val="009C4856"/>
    <w:rsid w:val="009C49AE"/>
    <w:rsid w:val="009C5D19"/>
    <w:rsid w:val="009C6214"/>
    <w:rsid w:val="009C764C"/>
    <w:rsid w:val="009C7D8F"/>
    <w:rsid w:val="009D0544"/>
    <w:rsid w:val="009D05FE"/>
    <w:rsid w:val="009D0973"/>
    <w:rsid w:val="009D19F0"/>
    <w:rsid w:val="009D264C"/>
    <w:rsid w:val="009D275D"/>
    <w:rsid w:val="009D28E0"/>
    <w:rsid w:val="009D343A"/>
    <w:rsid w:val="009D381A"/>
    <w:rsid w:val="009D3A2F"/>
    <w:rsid w:val="009D498A"/>
    <w:rsid w:val="009D4DDC"/>
    <w:rsid w:val="009D57FB"/>
    <w:rsid w:val="009D5E05"/>
    <w:rsid w:val="009D68FB"/>
    <w:rsid w:val="009D6BA8"/>
    <w:rsid w:val="009D6FC3"/>
    <w:rsid w:val="009D7645"/>
    <w:rsid w:val="009D78C2"/>
    <w:rsid w:val="009D7F67"/>
    <w:rsid w:val="009E03E0"/>
    <w:rsid w:val="009E07AA"/>
    <w:rsid w:val="009E164D"/>
    <w:rsid w:val="009E165E"/>
    <w:rsid w:val="009E186C"/>
    <w:rsid w:val="009E3840"/>
    <w:rsid w:val="009E4060"/>
    <w:rsid w:val="009E41C5"/>
    <w:rsid w:val="009E448E"/>
    <w:rsid w:val="009E47D3"/>
    <w:rsid w:val="009E4F0D"/>
    <w:rsid w:val="009E4F98"/>
    <w:rsid w:val="009E520A"/>
    <w:rsid w:val="009E73AA"/>
    <w:rsid w:val="009E7AFD"/>
    <w:rsid w:val="009F088E"/>
    <w:rsid w:val="009F0E36"/>
    <w:rsid w:val="009F1275"/>
    <w:rsid w:val="009F20D3"/>
    <w:rsid w:val="009F2277"/>
    <w:rsid w:val="009F2482"/>
    <w:rsid w:val="009F32EC"/>
    <w:rsid w:val="009F399C"/>
    <w:rsid w:val="009F47C6"/>
    <w:rsid w:val="009F58EE"/>
    <w:rsid w:val="00A001CF"/>
    <w:rsid w:val="00A00A0E"/>
    <w:rsid w:val="00A00B8B"/>
    <w:rsid w:val="00A0116C"/>
    <w:rsid w:val="00A01ED9"/>
    <w:rsid w:val="00A02D75"/>
    <w:rsid w:val="00A02E89"/>
    <w:rsid w:val="00A034A0"/>
    <w:rsid w:val="00A03546"/>
    <w:rsid w:val="00A04C65"/>
    <w:rsid w:val="00A059AB"/>
    <w:rsid w:val="00A0604E"/>
    <w:rsid w:val="00A079A7"/>
    <w:rsid w:val="00A10028"/>
    <w:rsid w:val="00A1184A"/>
    <w:rsid w:val="00A12285"/>
    <w:rsid w:val="00A12500"/>
    <w:rsid w:val="00A14147"/>
    <w:rsid w:val="00A14A68"/>
    <w:rsid w:val="00A14D79"/>
    <w:rsid w:val="00A14DF6"/>
    <w:rsid w:val="00A153A3"/>
    <w:rsid w:val="00A162BE"/>
    <w:rsid w:val="00A165D9"/>
    <w:rsid w:val="00A16A6B"/>
    <w:rsid w:val="00A16DD0"/>
    <w:rsid w:val="00A16ED6"/>
    <w:rsid w:val="00A17573"/>
    <w:rsid w:val="00A1758B"/>
    <w:rsid w:val="00A210B9"/>
    <w:rsid w:val="00A21212"/>
    <w:rsid w:val="00A21B1A"/>
    <w:rsid w:val="00A21C8C"/>
    <w:rsid w:val="00A22AAB"/>
    <w:rsid w:val="00A22CAF"/>
    <w:rsid w:val="00A22FB6"/>
    <w:rsid w:val="00A2310D"/>
    <w:rsid w:val="00A23132"/>
    <w:rsid w:val="00A23137"/>
    <w:rsid w:val="00A231BB"/>
    <w:rsid w:val="00A23A60"/>
    <w:rsid w:val="00A23E02"/>
    <w:rsid w:val="00A2425C"/>
    <w:rsid w:val="00A24590"/>
    <w:rsid w:val="00A24749"/>
    <w:rsid w:val="00A24898"/>
    <w:rsid w:val="00A251A9"/>
    <w:rsid w:val="00A25371"/>
    <w:rsid w:val="00A255D7"/>
    <w:rsid w:val="00A25AEB"/>
    <w:rsid w:val="00A263D6"/>
    <w:rsid w:val="00A26AD5"/>
    <w:rsid w:val="00A27169"/>
    <w:rsid w:val="00A27254"/>
    <w:rsid w:val="00A27268"/>
    <w:rsid w:val="00A277B2"/>
    <w:rsid w:val="00A27D0C"/>
    <w:rsid w:val="00A3049F"/>
    <w:rsid w:val="00A3086C"/>
    <w:rsid w:val="00A308A0"/>
    <w:rsid w:val="00A313BC"/>
    <w:rsid w:val="00A320FB"/>
    <w:rsid w:val="00A3264D"/>
    <w:rsid w:val="00A33C97"/>
    <w:rsid w:val="00A33DE5"/>
    <w:rsid w:val="00A34351"/>
    <w:rsid w:val="00A343FC"/>
    <w:rsid w:val="00A3540D"/>
    <w:rsid w:val="00A3584A"/>
    <w:rsid w:val="00A36BBC"/>
    <w:rsid w:val="00A36F14"/>
    <w:rsid w:val="00A375BA"/>
    <w:rsid w:val="00A3799B"/>
    <w:rsid w:val="00A40918"/>
    <w:rsid w:val="00A41A90"/>
    <w:rsid w:val="00A42514"/>
    <w:rsid w:val="00A42A83"/>
    <w:rsid w:val="00A42D3D"/>
    <w:rsid w:val="00A431A1"/>
    <w:rsid w:val="00A43509"/>
    <w:rsid w:val="00A446A0"/>
    <w:rsid w:val="00A4492F"/>
    <w:rsid w:val="00A4504D"/>
    <w:rsid w:val="00A452C2"/>
    <w:rsid w:val="00A456A8"/>
    <w:rsid w:val="00A45E4D"/>
    <w:rsid w:val="00A4654E"/>
    <w:rsid w:val="00A46C5E"/>
    <w:rsid w:val="00A500BA"/>
    <w:rsid w:val="00A50864"/>
    <w:rsid w:val="00A51055"/>
    <w:rsid w:val="00A51351"/>
    <w:rsid w:val="00A515A6"/>
    <w:rsid w:val="00A5188A"/>
    <w:rsid w:val="00A51A53"/>
    <w:rsid w:val="00A51F25"/>
    <w:rsid w:val="00A5215D"/>
    <w:rsid w:val="00A52B17"/>
    <w:rsid w:val="00A52E18"/>
    <w:rsid w:val="00A5325B"/>
    <w:rsid w:val="00A53F66"/>
    <w:rsid w:val="00A541F3"/>
    <w:rsid w:val="00A55457"/>
    <w:rsid w:val="00A5545C"/>
    <w:rsid w:val="00A559F9"/>
    <w:rsid w:val="00A55FC0"/>
    <w:rsid w:val="00A5652D"/>
    <w:rsid w:val="00A56613"/>
    <w:rsid w:val="00A56C7C"/>
    <w:rsid w:val="00A57698"/>
    <w:rsid w:val="00A57D1D"/>
    <w:rsid w:val="00A57FD2"/>
    <w:rsid w:val="00A60D06"/>
    <w:rsid w:val="00A60E3A"/>
    <w:rsid w:val="00A61E17"/>
    <w:rsid w:val="00A62D1F"/>
    <w:rsid w:val="00A62FDA"/>
    <w:rsid w:val="00A6362B"/>
    <w:rsid w:val="00A64923"/>
    <w:rsid w:val="00A65136"/>
    <w:rsid w:val="00A65439"/>
    <w:rsid w:val="00A65587"/>
    <w:rsid w:val="00A6563F"/>
    <w:rsid w:val="00A67306"/>
    <w:rsid w:val="00A6749C"/>
    <w:rsid w:val="00A676A2"/>
    <w:rsid w:val="00A677AF"/>
    <w:rsid w:val="00A67940"/>
    <w:rsid w:val="00A67ACD"/>
    <w:rsid w:val="00A67BF4"/>
    <w:rsid w:val="00A700BB"/>
    <w:rsid w:val="00A707CA"/>
    <w:rsid w:val="00A71503"/>
    <w:rsid w:val="00A717B5"/>
    <w:rsid w:val="00A726AE"/>
    <w:rsid w:val="00A72864"/>
    <w:rsid w:val="00A7302E"/>
    <w:rsid w:val="00A734FD"/>
    <w:rsid w:val="00A73C6E"/>
    <w:rsid w:val="00A74C5A"/>
    <w:rsid w:val="00A74CFE"/>
    <w:rsid w:val="00A74E6F"/>
    <w:rsid w:val="00A75153"/>
    <w:rsid w:val="00A751F8"/>
    <w:rsid w:val="00A7588C"/>
    <w:rsid w:val="00A75E05"/>
    <w:rsid w:val="00A76571"/>
    <w:rsid w:val="00A767A9"/>
    <w:rsid w:val="00A767FC"/>
    <w:rsid w:val="00A76F17"/>
    <w:rsid w:val="00A77496"/>
    <w:rsid w:val="00A77A75"/>
    <w:rsid w:val="00A77EC9"/>
    <w:rsid w:val="00A80655"/>
    <w:rsid w:val="00A8094A"/>
    <w:rsid w:val="00A80BEF"/>
    <w:rsid w:val="00A81953"/>
    <w:rsid w:val="00A81B15"/>
    <w:rsid w:val="00A82056"/>
    <w:rsid w:val="00A8248D"/>
    <w:rsid w:val="00A83340"/>
    <w:rsid w:val="00A83572"/>
    <w:rsid w:val="00A85286"/>
    <w:rsid w:val="00A8542F"/>
    <w:rsid w:val="00A85B66"/>
    <w:rsid w:val="00A85C9A"/>
    <w:rsid w:val="00A85DBC"/>
    <w:rsid w:val="00A866A3"/>
    <w:rsid w:val="00A86D4F"/>
    <w:rsid w:val="00A87873"/>
    <w:rsid w:val="00A87A55"/>
    <w:rsid w:val="00A91132"/>
    <w:rsid w:val="00A9178B"/>
    <w:rsid w:val="00A9240B"/>
    <w:rsid w:val="00A93CFF"/>
    <w:rsid w:val="00A94752"/>
    <w:rsid w:val="00A94F40"/>
    <w:rsid w:val="00A96A20"/>
    <w:rsid w:val="00A96FD0"/>
    <w:rsid w:val="00A97CB6"/>
    <w:rsid w:val="00AA095F"/>
    <w:rsid w:val="00AA1F79"/>
    <w:rsid w:val="00AA2194"/>
    <w:rsid w:val="00AA27DD"/>
    <w:rsid w:val="00AA28BF"/>
    <w:rsid w:val="00AA32E3"/>
    <w:rsid w:val="00AA3750"/>
    <w:rsid w:val="00AA3B05"/>
    <w:rsid w:val="00AA3D6A"/>
    <w:rsid w:val="00AA41B6"/>
    <w:rsid w:val="00AA42AF"/>
    <w:rsid w:val="00AA42B1"/>
    <w:rsid w:val="00AA45E2"/>
    <w:rsid w:val="00AA4C93"/>
    <w:rsid w:val="00AA5103"/>
    <w:rsid w:val="00AA53E0"/>
    <w:rsid w:val="00AA5614"/>
    <w:rsid w:val="00AA568C"/>
    <w:rsid w:val="00AA589C"/>
    <w:rsid w:val="00AA59D6"/>
    <w:rsid w:val="00AA6226"/>
    <w:rsid w:val="00AA69E4"/>
    <w:rsid w:val="00AA7169"/>
    <w:rsid w:val="00AA7233"/>
    <w:rsid w:val="00AB0032"/>
    <w:rsid w:val="00AB0C5E"/>
    <w:rsid w:val="00AB138F"/>
    <w:rsid w:val="00AB1AF2"/>
    <w:rsid w:val="00AB25ED"/>
    <w:rsid w:val="00AB3132"/>
    <w:rsid w:val="00AB32B3"/>
    <w:rsid w:val="00AB337B"/>
    <w:rsid w:val="00AB3D5F"/>
    <w:rsid w:val="00AB3F85"/>
    <w:rsid w:val="00AB4AC5"/>
    <w:rsid w:val="00AB5253"/>
    <w:rsid w:val="00AB56BC"/>
    <w:rsid w:val="00AB5B68"/>
    <w:rsid w:val="00AB693E"/>
    <w:rsid w:val="00AB7105"/>
    <w:rsid w:val="00AB7B98"/>
    <w:rsid w:val="00AB7FA4"/>
    <w:rsid w:val="00AC07F0"/>
    <w:rsid w:val="00AC2566"/>
    <w:rsid w:val="00AC2A28"/>
    <w:rsid w:val="00AC3BAB"/>
    <w:rsid w:val="00AC3BC9"/>
    <w:rsid w:val="00AC57B6"/>
    <w:rsid w:val="00AC5BD9"/>
    <w:rsid w:val="00AC5E89"/>
    <w:rsid w:val="00AC632B"/>
    <w:rsid w:val="00AC6E03"/>
    <w:rsid w:val="00AC6FBE"/>
    <w:rsid w:val="00AC711F"/>
    <w:rsid w:val="00AC775C"/>
    <w:rsid w:val="00AC7BD8"/>
    <w:rsid w:val="00AD0966"/>
    <w:rsid w:val="00AD17AD"/>
    <w:rsid w:val="00AD17B1"/>
    <w:rsid w:val="00AD1D4E"/>
    <w:rsid w:val="00AD2135"/>
    <w:rsid w:val="00AD282C"/>
    <w:rsid w:val="00AD29C5"/>
    <w:rsid w:val="00AD2F7D"/>
    <w:rsid w:val="00AD30ED"/>
    <w:rsid w:val="00AD3B17"/>
    <w:rsid w:val="00AD4439"/>
    <w:rsid w:val="00AD4B9B"/>
    <w:rsid w:val="00AD52DE"/>
    <w:rsid w:val="00AD5A97"/>
    <w:rsid w:val="00AD5B2E"/>
    <w:rsid w:val="00AD6633"/>
    <w:rsid w:val="00AD768A"/>
    <w:rsid w:val="00AD776E"/>
    <w:rsid w:val="00AD77DB"/>
    <w:rsid w:val="00AD7F11"/>
    <w:rsid w:val="00AE0511"/>
    <w:rsid w:val="00AE116C"/>
    <w:rsid w:val="00AE2B30"/>
    <w:rsid w:val="00AE2B77"/>
    <w:rsid w:val="00AE342A"/>
    <w:rsid w:val="00AE4661"/>
    <w:rsid w:val="00AE4EB7"/>
    <w:rsid w:val="00AE4F0E"/>
    <w:rsid w:val="00AE4F9E"/>
    <w:rsid w:val="00AE5542"/>
    <w:rsid w:val="00AE627B"/>
    <w:rsid w:val="00AE6EAF"/>
    <w:rsid w:val="00AE72FC"/>
    <w:rsid w:val="00AE771A"/>
    <w:rsid w:val="00AE7DF2"/>
    <w:rsid w:val="00AE7FE5"/>
    <w:rsid w:val="00AF05A8"/>
    <w:rsid w:val="00AF070E"/>
    <w:rsid w:val="00AF0F4C"/>
    <w:rsid w:val="00AF1E41"/>
    <w:rsid w:val="00AF2285"/>
    <w:rsid w:val="00AF245C"/>
    <w:rsid w:val="00AF3407"/>
    <w:rsid w:val="00AF3F64"/>
    <w:rsid w:val="00AF404F"/>
    <w:rsid w:val="00AF4BAC"/>
    <w:rsid w:val="00AF502A"/>
    <w:rsid w:val="00AF5813"/>
    <w:rsid w:val="00AF5AD3"/>
    <w:rsid w:val="00AF6856"/>
    <w:rsid w:val="00AF6CC4"/>
    <w:rsid w:val="00AF7988"/>
    <w:rsid w:val="00AF7A18"/>
    <w:rsid w:val="00B01413"/>
    <w:rsid w:val="00B01F02"/>
    <w:rsid w:val="00B01FD7"/>
    <w:rsid w:val="00B029F8"/>
    <w:rsid w:val="00B030BA"/>
    <w:rsid w:val="00B040DD"/>
    <w:rsid w:val="00B04AA0"/>
    <w:rsid w:val="00B04B1C"/>
    <w:rsid w:val="00B05283"/>
    <w:rsid w:val="00B0549A"/>
    <w:rsid w:val="00B0589A"/>
    <w:rsid w:val="00B06020"/>
    <w:rsid w:val="00B06419"/>
    <w:rsid w:val="00B06FEF"/>
    <w:rsid w:val="00B079D6"/>
    <w:rsid w:val="00B110C7"/>
    <w:rsid w:val="00B111D5"/>
    <w:rsid w:val="00B11257"/>
    <w:rsid w:val="00B11618"/>
    <w:rsid w:val="00B11C26"/>
    <w:rsid w:val="00B11D74"/>
    <w:rsid w:val="00B12A4A"/>
    <w:rsid w:val="00B1329E"/>
    <w:rsid w:val="00B132E1"/>
    <w:rsid w:val="00B14113"/>
    <w:rsid w:val="00B14ADB"/>
    <w:rsid w:val="00B14BC8"/>
    <w:rsid w:val="00B159E9"/>
    <w:rsid w:val="00B15EDD"/>
    <w:rsid w:val="00B164E7"/>
    <w:rsid w:val="00B175C7"/>
    <w:rsid w:val="00B2022E"/>
    <w:rsid w:val="00B20C57"/>
    <w:rsid w:val="00B214ED"/>
    <w:rsid w:val="00B21D87"/>
    <w:rsid w:val="00B21DD6"/>
    <w:rsid w:val="00B21FDB"/>
    <w:rsid w:val="00B22556"/>
    <w:rsid w:val="00B226BB"/>
    <w:rsid w:val="00B22839"/>
    <w:rsid w:val="00B22ADA"/>
    <w:rsid w:val="00B23862"/>
    <w:rsid w:val="00B2473B"/>
    <w:rsid w:val="00B24996"/>
    <w:rsid w:val="00B24E76"/>
    <w:rsid w:val="00B259FA"/>
    <w:rsid w:val="00B26219"/>
    <w:rsid w:val="00B266C7"/>
    <w:rsid w:val="00B27086"/>
    <w:rsid w:val="00B27610"/>
    <w:rsid w:val="00B3052E"/>
    <w:rsid w:val="00B306E2"/>
    <w:rsid w:val="00B31811"/>
    <w:rsid w:val="00B31CA5"/>
    <w:rsid w:val="00B320A5"/>
    <w:rsid w:val="00B32193"/>
    <w:rsid w:val="00B325C9"/>
    <w:rsid w:val="00B334B9"/>
    <w:rsid w:val="00B33506"/>
    <w:rsid w:val="00B34007"/>
    <w:rsid w:val="00B342CC"/>
    <w:rsid w:val="00B3438C"/>
    <w:rsid w:val="00B35A1A"/>
    <w:rsid w:val="00B35DB2"/>
    <w:rsid w:val="00B35EED"/>
    <w:rsid w:val="00B36208"/>
    <w:rsid w:val="00B36984"/>
    <w:rsid w:val="00B3769C"/>
    <w:rsid w:val="00B4045F"/>
    <w:rsid w:val="00B40C16"/>
    <w:rsid w:val="00B40D30"/>
    <w:rsid w:val="00B40D32"/>
    <w:rsid w:val="00B412C7"/>
    <w:rsid w:val="00B4171C"/>
    <w:rsid w:val="00B42683"/>
    <w:rsid w:val="00B426E8"/>
    <w:rsid w:val="00B428B9"/>
    <w:rsid w:val="00B42B91"/>
    <w:rsid w:val="00B42E93"/>
    <w:rsid w:val="00B437E2"/>
    <w:rsid w:val="00B43FEC"/>
    <w:rsid w:val="00B44746"/>
    <w:rsid w:val="00B44C8B"/>
    <w:rsid w:val="00B44E5C"/>
    <w:rsid w:val="00B4513A"/>
    <w:rsid w:val="00B456EB"/>
    <w:rsid w:val="00B45EA9"/>
    <w:rsid w:val="00B45ED8"/>
    <w:rsid w:val="00B46353"/>
    <w:rsid w:val="00B464BA"/>
    <w:rsid w:val="00B46770"/>
    <w:rsid w:val="00B477BF"/>
    <w:rsid w:val="00B478AC"/>
    <w:rsid w:val="00B47B39"/>
    <w:rsid w:val="00B500A4"/>
    <w:rsid w:val="00B500D0"/>
    <w:rsid w:val="00B50678"/>
    <w:rsid w:val="00B51D56"/>
    <w:rsid w:val="00B528D6"/>
    <w:rsid w:val="00B52B20"/>
    <w:rsid w:val="00B52BA6"/>
    <w:rsid w:val="00B52C27"/>
    <w:rsid w:val="00B5361A"/>
    <w:rsid w:val="00B53CB9"/>
    <w:rsid w:val="00B53D23"/>
    <w:rsid w:val="00B54233"/>
    <w:rsid w:val="00B55A67"/>
    <w:rsid w:val="00B55D9A"/>
    <w:rsid w:val="00B561FB"/>
    <w:rsid w:val="00B565B6"/>
    <w:rsid w:val="00B5661F"/>
    <w:rsid w:val="00B5678F"/>
    <w:rsid w:val="00B5711D"/>
    <w:rsid w:val="00B6053B"/>
    <w:rsid w:val="00B6099D"/>
    <w:rsid w:val="00B60C40"/>
    <w:rsid w:val="00B6180D"/>
    <w:rsid w:val="00B62514"/>
    <w:rsid w:val="00B63132"/>
    <w:rsid w:val="00B6348E"/>
    <w:rsid w:val="00B63737"/>
    <w:rsid w:val="00B642DC"/>
    <w:rsid w:val="00B64DAA"/>
    <w:rsid w:val="00B65101"/>
    <w:rsid w:val="00B654DD"/>
    <w:rsid w:val="00B6645A"/>
    <w:rsid w:val="00B665AA"/>
    <w:rsid w:val="00B66738"/>
    <w:rsid w:val="00B67BB4"/>
    <w:rsid w:val="00B711E0"/>
    <w:rsid w:val="00B71637"/>
    <w:rsid w:val="00B71974"/>
    <w:rsid w:val="00B71E50"/>
    <w:rsid w:val="00B734CA"/>
    <w:rsid w:val="00B7370C"/>
    <w:rsid w:val="00B737B8"/>
    <w:rsid w:val="00B73955"/>
    <w:rsid w:val="00B73B49"/>
    <w:rsid w:val="00B75177"/>
    <w:rsid w:val="00B75741"/>
    <w:rsid w:val="00B75B09"/>
    <w:rsid w:val="00B75C72"/>
    <w:rsid w:val="00B76440"/>
    <w:rsid w:val="00B773EA"/>
    <w:rsid w:val="00B77A62"/>
    <w:rsid w:val="00B80A65"/>
    <w:rsid w:val="00B822A0"/>
    <w:rsid w:val="00B83349"/>
    <w:rsid w:val="00B839F4"/>
    <w:rsid w:val="00B8446C"/>
    <w:rsid w:val="00B84FA9"/>
    <w:rsid w:val="00B8536B"/>
    <w:rsid w:val="00B854E6"/>
    <w:rsid w:val="00B85DD7"/>
    <w:rsid w:val="00B85E75"/>
    <w:rsid w:val="00B9138D"/>
    <w:rsid w:val="00B91B92"/>
    <w:rsid w:val="00B92920"/>
    <w:rsid w:val="00B92977"/>
    <w:rsid w:val="00B929F1"/>
    <w:rsid w:val="00B92B68"/>
    <w:rsid w:val="00B93A4D"/>
    <w:rsid w:val="00B93FC8"/>
    <w:rsid w:val="00B9420E"/>
    <w:rsid w:val="00B943D6"/>
    <w:rsid w:val="00B949B5"/>
    <w:rsid w:val="00B94F27"/>
    <w:rsid w:val="00B95A2D"/>
    <w:rsid w:val="00B95A69"/>
    <w:rsid w:val="00B96399"/>
    <w:rsid w:val="00B97679"/>
    <w:rsid w:val="00B97FB4"/>
    <w:rsid w:val="00BA0518"/>
    <w:rsid w:val="00BA0D2D"/>
    <w:rsid w:val="00BA24DF"/>
    <w:rsid w:val="00BA374D"/>
    <w:rsid w:val="00BA3D35"/>
    <w:rsid w:val="00BA3D71"/>
    <w:rsid w:val="00BA47FD"/>
    <w:rsid w:val="00BA48CB"/>
    <w:rsid w:val="00BA4BC5"/>
    <w:rsid w:val="00BA5C17"/>
    <w:rsid w:val="00BA5EFD"/>
    <w:rsid w:val="00BA742A"/>
    <w:rsid w:val="00BA74B8"/>
    <w:rsid w:val="00BB0001"/>
    <w:rsid w:val="00BB014C"/>
    <w:rsid w:val="00BB0583"/>
    <w:rsid w:val="00BB0956"/>
    <w:rsid w:val="00BB0DDF"/>
    <w:rsid w:val="00BB14EF"/>
    <w:rsid w:val="00BB1BE6"/>
    <w:rsid w:val="00BB20C2"/>
    <w:rsid w:val="00BB2B4D"/>
    <w:rsid w:val="00BB2C84"/>
    <w:rsid w:val="00BB2D66"/>
    <w:rsid w:val="00BB340A"/>
    <w:rsid w:val="00BB3590"/>
    <w:rsid w:val="00BB359F"/>
    <w:rsid w:val="00BB4346"/>
    <w:rsid w:val="00BB43B8"/>
    <w:rsid w:val="00BB53AC"/>
    <w:rsid w:val="00BB5C16"/>
    <w:rsid w:val="00BB6716"/>
    <w:rsid w:val="00BB7338"/>
    <w:rsid w:val="00BC0A84"/>
    <w:rsid w:val="00BC0BE0"/>
    <w:rsid w:val="00BC126A"/>
    <w:rsid w:val="00BC162A"/>
    <w:rsid w:val="00BC2BA0"/>
    <w:rsid w:val="00BC2D24"/>
    <w:rsid w:val="00BC577A"/>
    <w:rsid w:val="00BC5EC5"/>
    <w:rsid w:val="00BC6E6F"/>
    <w:rsid w:val="00BC7755"/>
    <w:rsid w:val="00BD01C1"/>
    <w:rsid w:val="00BD0718"/>
    <w:rsid w:val="00BD0905"/>
    <w:rsid w:val="00BD1A87"/>
    <w:rsid w:val="00BD2337"/>
    <w:rsid w:val="00BD32F6"/>
    <w:rsid w:val="00BD35F7"/>
    <w:rsid w:val="00BD455F"/>
    <w:rsid w:val="00BD6133"/>
    <w:rsid w:val="00BD6CEE"/>
    <w:rsid w:val="00BD703B"/>
    <w:rsid w:val="00BD707B"/>
    <w:rsid w:val="00BE0187"/>
    <w:rsid w:val="00BE02B9"/>
    <w:rsid w:val="00BE03F2"/>
    <w:rsid w:val="00BE1040"/>
    <w:rsid w:val="00BE1212"/>
    <w:rsid w:val="00BE1565"/>
    <w:rsid w:val="00BE1A05"/>
    <w:rsid w:val="00BE1F63"/>
    <w:rsid w:val="00BE283C"/>
    <w:rsid w:val="00BE30EC"/>
    <w:rsid w:val="00BE31A4"/>
    <w:rsid w:val="00BE31A5"/>
    <w:rsid w:val="00BE3367"/>
    <w:rsid w:val="00BE3AF9"/>
    <w:rsid w:val="00BE3BF5"/>
    <w:rsid w:val="00BE3D23"/>
    <w:rsid w:val="00BE46B8"/>
    <w:rsid w:val="00BE50E7"/>
    <w:rsid w:val="00BE5CA5"/>
    <w:rsid w:val="00BE5CB9"/>
    <w:rsid w:val="00BE65C4"/>
    <w:rsid w:val="00BE6CCB"/>
    <w:rsid w:val="00BE73B7"/>
    <w:rsid w:val="00BE767F"/>
    <w:rsid w:val="00BF00FB"/>
    <w:rsid w:val="00BF0312"/>
    <w:rsid w:val="00BF088D"/>
    <w:rsid w:val="00BF0A8F"/>
    <w:rsid w:val="00BF0E26"/>
    <w:rsid w:val="00BF1B08"/>
    <w:rsid w:val="00BF33F9"/>
    <w:rsid w:val="00BF3F2B"/>
    <w:rsid w:val="00BF51DF"/>
    <w:rsid w:val="00BF532C"/>
    <w:rsid w:val="00BF55F9"/>
    <w:rsid w:val="00BF5875"/>
    <w:rsid w:val="00BF61AA"/>
    <w:rsid w:val="00BF6F49"/>
    <w:rsid w:val="00BF701C"/>
    <w:rsid w:val="00BF7CA4"/>
    <w:rsid w:val="00BF7D28"/>
    <w:rsid w:val="00BF7FAD"/>
    <w:rsid w:val="00C0034A"/>
    <w:rsid w:val="00C01228"/>
    <w:rsid w:val="00C01AD5"/>
    <w:rsid w:val="00C01D4A"/>
    <w:rsid w:val="00C01FBF"/>
    <w:rsid w:val="00C0224D"/>
    <w:rsid w:val="00C04C20"/>
    <w:rsid w:val="00C04D85"/>
    <w:rsid w:val="00C050BC"/>
    <w:rsid w:val="00C050CF"/>
    <w:rsid w:val="00C0565E"/>
    <w:rsid w:val="00C056FA"/>
    <w:rsid w:val="00C05DC1"/>
    <w:rsid w:val="00C05FD8"/>
    <w:rsid w:val="00C06487"/>
    <w:rsid w:val="00C06556"/>
    <w:rsid w:val="00C065DE"/>
    <w:rsid w:val="00C06724"/>
    <w:rsid w:val="00C067A6"/>
    <w:rsid w:val="00C06D1E"/>
    <w:rsid w:val="00C06D2E"/>
    <w:rsid w:val="00C07CA0"/>
    <w:rsid w:val="00C10644"/>
    <w:rsid w:val="00C10C92"/>
    <w:rsid w:val="00C112CD"/>
    <w:rsid w:val="00C11C22"/>
    <w:rsid w:val="00C11EE5"/>
    <w:rsid w:val="00C12516"/>
    <w:rsid w:val="00C132FA"/>
    <w:rsid w:val="00C13A48"/>
    <w:rsid w:val="00C1494B"/>
    <w:rsid w:val="00C14DE6"/>
    <w:rsid w:val="00C15AC6"/>
    <w:rsid w:val="00C16052"/>
    <w:rsid w:val="00C1643C"/>
    <w:rsid w:val="00C169C5"/>
    <w:rsid w:val="00C16B7D"/>
    <w:rsid w:val="00C1783D"/>
    <w:rsid w:val="00C2094F"/>
    <w:rsid w:val="00C209B5"/>
    <w:rsid w:val="00C248F0"/>
    <w:rsid w:val="00C24929"/>
    <w:rsid w:val="00C24B20"/>
    <w:rsid w:val="00C25A67"/>
    <w:rsid w:val="00C25F0A"/>
    <w:rsid w:val="00C26EE8"/>
    <w:rsid w:val="00C2712B"/>
    <w:rsid w:val="00C271A1"/>
    <w:rsid w:val="00C30D54"/>
    <w:rsid w:val="00C310A9"/>
    <w:rsid w:val="00C31372"/>
    <w:rsid w:val="00C313B8"/>
    <w:rsid w:val="00C31D69"/>
    <w:rsid w:val="00C32B6D"/>
    <w:rsid w:val="00C33440"/>
    <w:rsid w:val="00C34791"/>
    <w:rsid w:val="00C35C43"/>
    <w:rsid w:val="00C401B8"/>
    <w:rsid w:val="00C4083B"/>
    <w:rsid w:val="00C4128C"/>
    <w:rsid w:val="00C413E3"/>
    <w:rsid w:val="00C41ACF"/>
    <w:rsid w:val="00C42DD2"/>
    <w:rsid w:val="00C42EBF"/>
    <w:rsid w:val="00C42F12"/>
    <w:rsid w:val="00C43649"/>
    <w:rsid w:val="00C43947"/>
    <w:rsid w:val="00C43C08"/>
    <w:rsid w:val="00C451D8"/>
    <w:rsid w:val="00C45B5B"/>
    <w:rsid w:val="00C45BFD"/>
    <w:rsid w:val="00C4661B"/>
    <w:rsid w:val="00C4677F"/>
    <w:rsid w:val="00C46C02"/>
    <w:rsid w:val="00C46FDE"/>
    <w:rsid w:val="00C475DA"/>
    <w:rsid w:val="00C479D8"/>
    <w:rsid w:val="00C47C99"/>
    <w:rsid w:val="00C51611"/>
    <w:rsid w:val="00C51ED9"/>
    <w:rsid w:val="00C523E6"/>
    <w:rsid w:val="00C525F5"/>
    <w:rsid w:val="00C53619"/>
    <w:rsid w:val="00C54F8A"/>
    <w:rsid w:val="00C55BE6"/>
    <w:rsid w:val="00C56178"/>
    <w:rsid w:val="00C56792"/>
    <w:rsid w:val="00C56937"/>
    <w:rsid w:val="00C56B2B"/>
    <w:rsid w:val="00C571AA"/>
    <w:rsid w:val="00C578D5"/>
    <w:rsid w:val="00C57F86"/>
    <w:rsid w:val="00C60272"/>
    <w:rsid w:val="00C611B4"/>
    <w:rsid w:val="00C615A2"/>
    <w:rsid w:val="00C61A50"/>
    <w:rsid w:val="00C61D06"/>
    <w:rsid w:val="00C620B7"/>
    <w:rsid w:val="00C6264F"/>
    <w:rsid w:val="00C6278C"/>
    <w:rsid w:val="00C62F28"/>
    <w:rsid w:val="00C6308E"/>
    <w:rsid w:val="00C63AA2"/>
    <w:rsid w:val="00C64584"/>
    <w:rsid w:val="00C65422"/>
    <w:rsid w:val="00C6599B"/>
    <w:rsid w:val="00C666FC"/>
    <w:rsid w:val="00C667D9"/>
    <w:rsid w:val="00C66F4C"/>
    <w:rsid w:val="00C6709C"/>
    <w:rsid w:val="00C679F5"/>
    <w:rsid w:val="00C72221"/>
    <w:rsid w:val="00C72BF4"/>
    <w:rsid w:val="00C72EF1"/>
    <w:rsid w:val="00C73856"/>
    <w:rsid w:val="00C745AF"/>
    <w:rsid w:val="00C74689"/>
    <w:rsid w:val="00C754C2"/>
    <w:rsid w:val="00C7670B"/>
    <w:rsid w:val="00C76F04"/>
    <w:rsid w:val="00C7705A"/>
    <w:rsid w:val="00C77328"/>
    <w:rsid w:val="00C77521"/>
    <w:rsid w:val="00C7798E"/>
    <w:rsid w:val="00C804C3"/>
    <w:rsid w:val="00C807DB"/>
    <w:rsid w:val="00C80CDE"/>
    <w:rsid w:val="00C81082"/>
    <w:rsid w:val="00C81268"/>
    <w:rsid w:val="00C81312"/>
    <w:rsid w:val="00C82214"/>
    <w:rsid w:val="00C83771"/>
    <w:rsid w:val="00C838CF"/>
    <w:rsid w:val="00C83AE3"/>
    <w:rsid w:val="00C83B15"/>
    <w:rsid w:val="00C84481"/>
    <w:rsid w:val="00C84C04"/>
    <w:rsid w:val="00C85E1A"/>
    <w:rsid w:val="00C8641F"/>
    <w:rsid w:val="00C872F6"/>
    <w:rsid w:val="00C87384"/>
    <w:rsid w:val="00C87851"/>
    <w:rsid w:val="00C9025C"/>
    <w:rsid w:val="00C9106F"/>
    <w:rsid w:val="00C91247"/>
    <w:rsid w:val="00C925AD"/>
    <w:rsid w:val="00C92E40"/>
    <w:rsid w:val="00C93744"/>
    <w:rsid w:val="00C94093"/>
    <w:rsid w:val="00C94838"/>
    <w:rsid w:val="00C94BCF"/>
    <w:rsid w:val="00C958F3"/>
    <w:rsid w:val="00C9614A"/>
    <w:rsid w:val="00C9671A"/>
    <w:rsid w:val="00C96DD8"/>
    <w:rsid w:val="00CA08A4"/>
    <w:rsid w:val="00CA0BB3"/>
    <w:rsid w:val="00CA14BC"/>
    <w:rsid w:val="00CA164D"/>
    <w:rsid w:val="00CA1AB4"/>
    <w:rsid w:val="00CA330E"/>
    <w:rsid w:val="00CA3458"/>
    <w:rsid w:val="00CA39D0"/>
    <w:rsid w:val="00CA3A27"/>
    <w:rsid w:val="00CA3EE6"/>
    <w:rsid w:val="00CA4A98"/>
    <w:rsid w:val="00CA517A"/>
    <w:rsid w:val="00CA6C97"/>
    <w:rsid w:val="00CA78AB"/>
    <w:rsid w:val="00CA7E84"/>
    <w:rsid w:val="00CB0D58"/>
    <w:rsid w:val="00CB1687"/>
    <w:rsid w:val="00CB29E4"/>
    <w:rsid w:val="00CB341D"/>
    <w:rsid w:val="00CB43CD"/>
    <w:rsid w:val="00CB46AF"/>
    <w:rsid w:val="00CB54AD"/>
    <w:rsid w:val="00CB5BF2"/>
    <w:rsid w:val="00CB60CB"/>
    <w:rsid w:val="00CB73B0"/>
    <w:rsid w:val="00CB79F3"/>
    <w:rsid w:val="00CB7B65"/>
    <w:rsid w:val="00CC0261"/>
    <w:rsid w:val="00CC05BD"/>
    <w:rsid w:val="00CC0A9E"/>
    <w:rsid w:val="00CC0B7D"/>
    <w:rsid w:val="00CC11C4"/>
    <w:rsid w:val="00CC1216"/>
    <w:rsid w:val="00CC15A4"/>
    <w:rsid w:val="00CC19A1"/>
    <w:rsid w:val="00CC28A9"/>
    <w:rsid w:val="00CC3608"/>
    <w:rsid w:val="00CC42CB"/>
    <w:rsid w:val="00CC43F5"/>
    <w:rsid w:val="00CC5B53"/>
    <w:rsid w:val="00CC5D39"/>
    <w:rsid w:val="00CC6034"/>
    <w:rsid w:val="00CC6580"/>
    <w:rsid w:val="00CC6FE0"/>
    <w:rsid w:val="00CC771C"/>
    <w:rsid w:val="00CC7D72"/>
    <w:rsid w:val="00CD0257"/>
    <w:rsid w:val="00CD0494"/>
    <w:rsid w:val="00CD0858"/>
    <w:rsid w:val="00CD25CC"/>
    <w:rsid w:val="00CD27D9"/>
    <w:rsid w:val="00CD2EF4"/>
    <w:rsid w:val="00CD30A2"/>
    <w:rsid w:val="00CD3755"/>
    <w:rsid w:val="00CD4638"/>
    <w:rsid w:val="00CD52A0"/>
    <w:rsid w:val="00CD535B"/>
    <w:rsid w:val="00CD554E"/>
    <w:rsid w:val="00CD6130"/>
    <w:rsid w:val="00CD63B7"/>
    <w:rsid w:val="00CD7489"/>
    <w:rsid w:val="00CD7747"/>
    <w:rsid w:val="00CD7FB2"/>
    <w:rsid w:val="00CE0386"/>
    <w:rsid w:val="00CE0847"/>
    <w:rsid w:val="00CE0E70"/>
    <w:rsid w:val="00CE1C3E"/>
    <w:rsid w:val="00CE1CB1"/>
    <w:rsid w:val="00CE1F1E"/>
    <w:rsid w:val="00CE3AF6"/>
    <w:rsid w:val="00CE5105"/>
    <w:rsid w:val="00CE579A"/>
    <w:rsid w:val="00CE5AD6"/>
    <w:rsid w:val="00CE65B4"/>
    <w:rsid w:val="00CE754C"/>
    <w:rsid w:val="00CE75A1"/>
    <w:rsid w:val="00CF0031"/>
    <w:rsid w:val="00CF02DC"/>
    <w:rsid w:val="00CF0447"/>
    <w:rsid w:val="00CF0BDD"/>
    <w:rsid w:val="00CF0C99"/>
    <w:rsid w:val="00CF1907"/>
    <w:rsid w:val="00CF1F0A"/>
    <w:rsid w:val="00CF2147"/>
    <w:rsid w:val="00CF2691"/>
    <w:rsid w:val="00CF2BC5"/>
    <w:rsid w:val="00CF2F83"/>
    <w:rsid w:val="00CF364E"/>
    <w:rsid w:val="00CF3FD1"/>
    <w:rsid w:val="00CF46D3"/>
    <w:rsid w:val="00CF5986"/>
    <w:rsid w:val="00CF5FC7"/>
    <w:rsid w:val="00CF61F2"/>
    <w:rsid w:val="00CF74A6"/>
    <w:rsid w:val="00CF77DA"/>
    <w:rsid w:val="00D00B67"/>
    <w:rsid w:val="00D0228D"/>
    <w:rsid w:val="00D023D4"/>
    <w:rsid w:val="00D02601"/>
    <w:rsid w:val="00D034E8"/>
    <w:rsid w:val="00D03B49"/>
    <w:rsid w:val="00D03FE8"/>
    <w:rsid w:val="00D05568"/>
    <w:rsid w:val="00D0602A"/>
    <w:rsid w:val="00D064B0"/>
    <w:rsid w:val="00D076FD"/>
    <w:rsid w:val="00D07BA9"/>
    <w:rsid w:val="00D10614"/>
    <w:rsid w:val="00D10B69"/>
    <w:rsid w:val="00D1118A"/>
    <w:rsid w:val="00D1174E"/>
    <w:rsid w:val="00D11B27"/>
    <w:rsid w:val="00D11CE0"/>
    <w:rsid w:val="00D128DC"/>
    <w:rsid w:val="00D12CB8"/>
    <w:rsid w:val="00D1357D"/>
    <w:rsid w:val="00D1439B"/>
    <w:rsid w:val="00D14A56"/>
    <w:rsid w:val="00D150B5"/>
    <w:rsid w:val="00D159D5"/>
    <w:rsid w:val="00D161F1"/>
    <w:rsid w:val="00D16CE2"/>
    <w:rsid w:val="00D21245"/>
    <w:rsid w:val="00D21C9F"/>
    <w:rsid w:val="00D2209B"/>
    <w:rsid w:val="00D226F0"/>
    <w:rsid w:val="00D22BEB"/>
    <w:rsid w:val="00D22CB1"/>
    <w:rsid w:val="00D22E7A"/>
    <w:rsid w:val="00D23410"/>
    <w:rsid w:val="00D234F7"/>
    <w:rsid w:val="00D23526"/>
    <w:rsid w:val="00D243A0"/>
    <w:rsid w:val="00D245E9"/>
    <w:rsid w:val="00D249F3"/>
    <w:rsid w:val="00D24E7A"/>
    <w:rsid w:val="00D25649"/>
    <w:rsid w:val="00D2618A"/>
    <w:rsid w:val="00D26624"/>
    <w:rsid w:val="00D2685A"/>
    <w:rsid w:val="00D26AB7"/>
    <w:rsid w:val="00D26BF2"/>
    <w:rsid w:val="00D26E5B"/>
    <w:rsid w:val="00D26FEC"/>
    <w:rsid w:val="00D279F4"/>
    <w:rsid w:val="00D30C86"/>
    <w:rsid w:val="00D30D29"/>
    <w:rsid w:val="00D30E2C"/>
    <w:rsid w:val="00D3174C"/>
    <w:rsid w:val="00D3183F"/>
    <w:rsid w:val="00D3196D"/>
    <w:rsid w:val="00D31EAF"/>
    <w:rsid w:val="00D323EB"/>
    <w:rsid w:val="00D3258F"/>
    <w:rsid w:val="00D33552"/>
    <w:rsid w:val="00D33A62"/>
    <w:rsid w:val="00D33C1E"/>
    <w:rsid w:val="00D34474"/>
    <w:rsid w:val="00D344DD"/>
    <w:rsid w:val="00D35D45"/>
    <w:rsid w:val="00D37444"/>
    <w:rsid w:val="00D374D5"/>
    <w:rsid w:val="00D37911"/>
    <w:rsid w:val="00D37A5A"/>
    <w:rsid w:val="00D40000"/>
    <w:rsid w:val="00D402C2"/>
    <w:rsid w:val="00D4182B"/>
    <w:rsid w:val="00D41B96"/>
    <w:rsid w:val="00D41D62"/>
    <w:rsid w:val="00D4259A"/>
    <w:rsid w:val="00D42879"/>
    <w:rsid w:val="00D42C34"/>
    <w:rsid w:val="00D42CBD"/>
    <w:rsid w:val="00D437DB"/>
    <w:rsid w:val="00D4428B"/>
    <w:rsid w:val="00D45EB6"/>
    <w:rsid w:val="00D510DA"/>
    <w:rsid w:val="00D520E4"/>
    <w:rsid w:val="00D52252"/>
    <w:rsid w:val="00D52500"/>
    <w:rsid w:val="00D541CD"/>
    <w:rsid w:val="00D54860"/>
    <w:rsid w:val="00D54AA0"/>
    <w:rsid w:val="00D54DC3"/>
    <w:rsid w:val="00D54F08"/>
    <w:rsid w:val="00D54F2B"/>
    <w:rsid w:val="00D55B87"/>
    <w:rsid w:val="00D55BD0"/>
    <w:rsid w:val="00D567FB"/>
    <w:rsid w:val="00D56DB5"/>
    <w:rsid w:val="00D578CD"/>
    <w:rsid w:val="00D57998"/>
    <w:rsid w:val="00D57C85"/>
    <w:rsid w:val="00D57DFA"/>
    <w:rsid w:val="00D6202F"/>
    <w:rsid w:val="00D6215E"/>
    <w:rsid w:val="00D62DAC"/>
    <w:rsid w:val="00D649FF"/>
    <w:rsid w:val="00D653BA"/>
    <w:rsid w:val="00D65BA6"/>
    <w:rsid w:val="00D65BEC"/>
    <w:rsid w:val="00D66E30"/>
    <w:rsid w:val="00D67113"/>
    <w:rsid w:val="00D67B10"/>
    <w:rsid w:val="00D67C96"/>
    <w:rsid w:val="00D709F0"/>
    <w:rsid w:val="00D70DBC"/>
    <w:rsid w:val="00D71B39"/>
    <w:rsid w:val="00D71D4D"/>
    <w:rsid w:val="00D720C8"/>
    <w:rsid w:val="00D72222"/>
    <w:rsid w:val="00D72566"/>
    <w:rsid w:val="00D7306B"/>
    <w:rsid w:val="00D73201"/>
    <w:rsid w:val="00D73647"/>
    <w:rsid w:val="00D73E0E"/>
    <w:rsid w:val="00D74818"/>
    <w:rsid w:val="00D74ADD"/>
    <w:rsid w:val="00D74B6A"/>
    <w:rsid w:val="00D75C25"/>
    <w:rsid w:val="00D7616E"/>
    <w:rsid w:val="00D77310"/>
    <w:rsid w:val="00D77B91"/>
    <w:rsid w:val="00D77EA4"/>
    <w:rsid w:val="00D80076"/>
    <w:rsid w:val="00D80718"/>
    <w:rsid w:val="00D810C4"/>
    <w:rsid w:val="00D82A6F"/>
    <w:rsid w:val="00D8307F"/>
    <w:rsid w:val="00D8325B"/>
    <w:rsid w:val="00D84257"/>
    <w:rsid w:val="00D843F5"/>
    <w:rsid w:val="00D844E6"/>
    <w:rsid w:val="00D8465F"/>
    <w:rsid w:val="00D85475"/>
    <w:rsid w:val="00D85B5D"/>
    <w:rsid w:val="00D86343"/>
    <w:rsid w:val="00D867DC"/>
    <w:rsid w:val="00D86B3F"/>
    <w:rsid w:val="00D86FD2"/>
    <w:rsid w:val="00D870D7"/>
    <w:rsid w:val="00D87A9C"/>
    <w:rsid w:val="00D87FD6"/>
    <w:rsid w:val="00D9001A"/>
    <w:rsid w:val="00D90421"/>
    <w:rsid w:val="00D90F93"/>
    <w:rsid w:val="00D91063"/>
    <w:rsid w:val="00D9152C"/>
    <w:rsid w:val="00D91670"/>
    <w:rsid w:val="00D91F54"/>
    <w:rsid w:val="00D9207E"/>
    <w:rsid w:val="00D93156"/>
    <w:rsid w:val="00D935CF"/>
    <w:rsid w:val="00D93835"/>
    <w:rsid w:val="00D93AE3"/>
    <w:rsid w:val="00D9442D"/>
    <w:rsid w:val="00D9460A"/>
    <w:rsid w:val="00D94F8B"/>
    <w:rsid w:val="00D95235"/>
    <w:rsid w:val="00D95EEF"/>
    <w:rsid w:val="00D963D2"/>
    <w:rsid w:val="00D9763F"/>
    <w:rsid w:val="00D9765F"/>
    <w:rsid w:val="00DA031B"/>
    <w:rsid w:val="00DA0F99"/>
    <w:rsid w:val="00DA14FD"/>
    <w:rsid w:val="00DA1D2B"/>
    <w:rsid w:val="00DA2B26"/>
    <w:rsid w:val="00DA342C"/>
    <w:rsid w:val="00DA3D40"/>
    <w:rsid w:val="00DA3FF4"/>
    <w:rsid w:val="00DA4818"/>
    <w:rsid w:val="00DA49C1"/>
    <w:rsid w:val="00DA5EF7"/>
    <w:rsid w:val="00DA5FA1"/>
    <w:rsid w:val="00DA66C3"/>
    <w:rsid w:val="00DA711E"/>
    <w:rsid w:val="00DA722D"/>
    <w:rsid w:val="00DA732D"/>
    <w:rsid w:val="00DA7DBC"/>
    <w:rsid w:val="00DB1562"/>
    <w:rsid w:val="00DB2813"/>
    <w:rsid w:val="00DB2C6B"/>
    <w:rsid w:val="00DB3FC7"/>
    <w:rsid w:val="00DB403B"/>
    <w:rsid w:val="00DB530E"/>
    <w:rsid w:val="00DB531F"/>
    <w:rsid w:val="00DB5883"/>
    <w:rsid w:val="00DB5E7F"/>
    <w:rsid w:val="00DB6726"/>
    <w:rsid w:val="00DB6CE7"/>
    <w:rsid w:val="00DB6E5E"/>
    <w:rsid w:val="00DB71BF"/>
    <w:rsid w:val="00DB748A"/>
    <w:rsid w:val="00DC0CF6"/>
    <w:rsid w:val="00DC176A"/>
    <w:rsid w:val="00DC1AED"/>
    <w:rsid w:val="00DC1FD4"/>
    <w:rsid w:val="00DC22C0"/>
    <w:rsid w:val="00DC29D2"/>
    <w:rsid w:val="00DC2D8B"/>
    <w:rsid w:val="00DC3319"/>
    <w:rsid w:val="00DC375C"/>
    <w:rsid w:val="00DC3E96"/>
    <w:rsid w:val="00DC40D8"/>
    <w:rsid w:val="00DC4294"/>
    <w:rsid w:val="00DC5F22"/>
    <w:rsid w:val="00DC6491"/>
    <w:rsid w:val="00DC687B"/>
    <w:rsid w:val="00DC6C8F"/>
    <w:rsid w:val="00DC79B9"/>
    <w:rsid w:val="00DC7A07"/>
    <w:rsid w:val="00DC7B49"/>
    <w:rsid w:val="00DD009C"/>
    <w:rsid w:val="00DD03B5"/>
    <w:rsid w:val="00DD0C2C"/>
    <w:rsid w:val="00DD0F6E"/>
    <w:rsid w:val="00DD14A6"/>
    <w:rsid w:val="00DD1C07"/>
    <w:rsid w:val="00DD286C"/>
    <w:rsid w:val="00DD3190"/>
    <w:rsid w:val="00DD37EA"/>
    <w:rsid w:val="00DD3907"/>
    <w:rsid w:val="00DD3C5C"/>
    <w:rsid w:val="00DD493D"/>
    <w:rsid w:val="00DD4BF9"/>
    <w:rsid w:val="00DD5F42"/>
    <w:rsid w:val="00DD634F"/>
    <w:rsid w:val="00DD65D3"/>
    <w:rsid w:val="00DD7F60"/>
    <w:rsid w:val="00DE0E3E"/>
    <w:rsid w:val="00DE1511"/>
    <w:rsid w:val="00DE1FB7"/>
    <w:rsid w:val="00DE2633"/>
    <w:rsid w:val="00DE2971"/>
    <w:rsid w:val="00DE2A50"/>
    <w:rsid w:val="00DE2C1C"/>
    <w:rsid w:val="00DE35BB"/>
    <w:rsid w:val="00DE395D"/>
    <w:rsid w:val="00DE4290"/>
    <w:rsid w:val="00DE4E31"/>
    <w:rsid w:val="00DE510F"/>
    <w:rsid w:val="00DE5C44"/>
    <w:rsid w:val="00DE5E4B"/>
    <w:rsid w:val="00DE6867"/>
    <w:rsid w:val="00DE6C7C"/>
    <w:rsid w:val="00DE6F1B"/>
    <w:rsid w:val="00DE6F4E"/>
    <w:rsid w:val="00DE71A2"/>
    <w:rsid w:val="00DE7FB9"/>
    <w:rsid w:val="00DF0E46"/>
    <w:rsid w:val="00DF1063"/>
    <w:rsid w:val="00DF1857"/>
    <w:rsid w:val="00DF1AE6"/>
    <w:rsid w:val="00DF1C76"/>
    <w:rsid w:val="00DF1EEE"/>
    <w:rsid w:val="00DF24A2"/>
    <w:rsid w:val="00DF2666"/>
    <w:rsid w:val="00DF59B5"/>
    <w:rsid w:val="00DF782C"/>
    <w:rsid w:val="00E00D63"/>
    <w:rsid w:val="00E00FE9"/>
    <w:rsid w:val="00E01709"/>
    <w:rsid w:val="00E0238F"/>
    <w:rsid w:val="00E02CA5"/>
    <w:rsid w:val="00E03086"/>
    <w:rsid w:val="00E038CE"/>
    <w:rsid w:val="00E03EF8"/>
    <w:rsid w:val="00E03F11"/>
    <w:rsid w:val="00E03F1B"/>
    <w:rsid w:val="00E0463C"/>
    <w:rsid w:val="00E0491B"/>
    <w:rsid w:val="00E077C9"/>
    <w:rsid w:val="00E078D7"/>
    <w:rsid w:val="00E10192"/>
    <w:rsid w:val="00E1069E"/>
    <w:rsid w:val="00E1131F"/>
    <w:rsid w:val="00E11C02"/>
    <w:rsid w:val="00E12E9D"/>
    <w:rsid w:val="00E13073"/>
    <w:rsid w:val="00E130D5"/>
    <w:rsid w:val="00E1358B"/>
    <w:rsid w:val="00E13595"/>
    <w:rsid w:val="00E13E16"/>
    <w:rsid w:val="00E14043"/>
    <w:rsid w:val="00E1469A"/>
    <w:rsid w:val="00E146B7"/>
    <w:rsid w:val="00E14F52"/>
    <w:rsid w:val="00E158E1"/>
    <w:rsid w:val="00E15CE4"/>
    <w:rsid w:val="00E16019"/>
    <w:rsid w:val="00E16387"/>
    <w:rsid w:val="00E17B96"/>
    <w:rsid w:val="00E2006C"/>
    <w:rsid w:val="00E20412"/>
    <w:rsid w:val="00E21128"/>
    <w:rsid w:val="00E214EF"/>
    <w:rsid w:val="00E21AB4"/>
    <w:rsid w:val="00E2211E"/>
    <w:rsid w:val="00E224FC"/>
    <w:rsid w:val="00E23062"/>
    <w:rsid w:val="00E230EA"/>
    <w:rsid w:val="00E23381"/>
    <w:rsid w:val="00E23782"/>
    <w:rsid w:val="00E24E2F"/>
    <w:rsid w:val="00E25FA9"/>
    <w:rsid w:val="00E26173"/>
    <w:rsid w:val="00E26324"/>
    <w:rsid w:val="00E309F3"/>
    <w:rsid w:val="00E312EB"/>
    <w:rsid w:val="00E3171F"/>
    <w:rsid w:val="00E31F57"/>
    <w:rsid w:val="00E32C2E"/>
    <w:rsid w:val="00E336C5"/>
    <w:rsid w:val="00E33956"/>
    <w:rsid w:val="00E34120"/>
    <w:rsid w:val="00E34241"/>
    <w:rsid w:val="00E34794"/>
    <w:rsid w:val="00E34D1B"/>
    <w:rsid w:val="00E35959"/>
    <w:rsid w:val="00E359E9"/>
    <w:rsid w:val="00E362C7"/>
    <w:rsid w:val="00E379A0"/>
    <w:rsid w:val="00E4055C"/>
    <w:rsid w:val="00E409A4"/>
    <w:rsid w:val="00E41279"/>
    <w:rsid w:val="00E41448"/>
    <w:rsid w:val="00E420E8"/>
    <w:rsid w:val="00E4395A"/>
    <w:rsid w:val="00E43974"/>
    <w:rsid w:val="00E43ABF"/>
    <w:rsid w:val="00E4569F"/>
    <w:rsid w:val="00E477DF"/>
    <w:rsid w:val="00E502C4"/>
    <w:rsid w:val="00E50633"/>
    <w:rsid w:val="00E5170A"/>
    <w:rsid w:val="00E51D18"/>
    <w:rsid w:val="00E520D7"/>
    <w:rsid w:val="00E5213E"/>
    <w:rsid w:val="00E52652"/>
    <w:rsid w:val="00E52C81"/>
    <w:rsid w:val="00E5455B"/>
    <w:rsid w:val="00E546BA"/>
    <w:rsid w:val="00E546BC"/>
    <w:rsid w:val="00E547A0"/>
    <w:rsid w:val="00E5527A"/>
    <w:rsid w:val="00E55318"/>
    <w:rsid w:val="00E55513"/>
    <w:rsid w:val="00E556C7"/>
    <w:rsid w:val="00E55ABC"/>
    <w:rsid w:val="00E56168"/>
    <w:rsid w:val="00E56C3F"/>
    <w:rsid w:val="00E56F4B"/>
    <w:rsid w:val="00E57B5D"/>
    <w:rsid w:val="00E57B74"/>
    <w:rsid w:val="00E57F4A"/>
    <w:rsid w:val="00E57FEF"/>
    <w:rsid w:val="00E60087"/>
    <w:rsid w:val="00E62522"/>
    <w:rsid w:val="00E642B3"/>
    <w:rsid w:val="00E642FA"/>
    <w:rsid w:val="00E645C6"/>
    <w:rsid w:val="00E666A7"/>
    <w:rsid w:val="00E66C1E"/>
    <w:rsid w:val="00E66CB6"/>
    <w:rsid w:val="00E66EF0"/>
    <w:rsid w:val="00E67029"/>
    <w:rsid w:val="00E67194"/>
    <w:rsid w:val="00E67BFA"/>
    <w:rsid w:val="00E70764"/>
    <w:rsid w:val="00E70C18"/>
    <w:rsid w:val="00E71878"/>
    <w:rsid w:val="00E71B84"/>
    <w:rsid w:val="00E72454"/>
    <w:rsid w:val="00E73471"/>
    <w:rsid w:val="00E736E5"/>
    <w:rsid w:val="00E73F1A"/>
    <w:rsid w:val="00E74DFF"/>
    <w:rsid w:val="00E752C2"/>
    <w:rsid w:val="00E754ED"/>
    <w:rsid w:val="00E756EA"/>
    <w:rsid w:val="00E75B15"/>
    <w:rsid w:val="00E75F0F"/>
    <w:rsid w:val="00E76F0E"/>
    <w:rsid w:val="00E772E3"/>
    <w:rsid w:val="00E80ADF"/>
    <w:rsid w:val="00E82CE9"/>
    <w:rsid w:val="00E83813"/>
    <w:rsid w:val="00E85065"/>
    <w:rsid w:val="00E85C9E"/>
    <w:rsid w:val="00E86057"/>
    <w:rsid w:val="00E8629F"/>
    <w:rsid w:val="00E86BA7"/>
    <w:rsid w:val="00E86EF7"/>
    <w:rsid w:val="00E90745"/>
    <w:rsid w:val="00E90B54"/>
    <w:rsid w:val="00E90E53"/>
    <w:rsid w:val="00E91666"/>
    <w:rsid w:val="00E918ED"/>
    <w:rsid w:val="00E92F38"/>
    <w:rsid w:val="00E9307D"/>
    <w:rsid w:val="00E9387F"/>
    <w:rsid w:val="00E93DE7"/>
    <w:rsid w:val="00E94E70"/>
    <w:rsid w:val="00E95151"/>
    <w:rsid w:val="00E96BC6"/>
    <w:rsid w:val="00E97358"/>
    <w:rsid w:val="00E97A96"/>
    <w:rsid w:val="00E97AA9"/>
    <w:rsid w:val="00EA0518"/>
    <w:rsid w:val="00EA051E"/>
    <w:rsid w:val="00EA09B1"/>
    <w:rsid w:val="00EA0B7F"/>
    <w:rsid w:val="00EA0CEB"/>
    <w:rsid w:val="00EA0FDE"/>
    <w:rsid w:val="00EA14C7"/>
    <w:rsid w:val="00EA1BC8"/>
    <w:rsid w:val="00EA2E7F"/>
    <w:rsid w:val="00EA2F01"/>
    <w:rsid w:val="00EA346D"/>
    <w:rsid w:val="00EA3820"/>
    <w:rsid w:val="00EA3913"/>
    <w:rsid w:val="00EA3A87"/>
    <w:rsid w:val="00EA3C24"/>
    <w:rsid w:val="00EA3D76"/>
    <w:rsid w:val="00EA3F23"/>
    <w:rsid w:val="00EA5029"/>
    <w:rsid w:val="00EA55AA"/>
    <w:rsid w:val="00EA5659"/>
    <w:rsid w:val="00EA5FEA"/>
    <w:rsid w:val="00EA6EC6"/>
    <w:rsid w:val="00EA70F0"/>
    <w:rsid w:val="00EA739C"/>
    <w:rsid w:val="00EA75CA"/>
    <w:rsid w:val="00EB0006"/>
    <w:rsid w:val="00EB0292"/>
    <w:rsid w:val="00EB0399"/>
    <w:rsid w:val="00EB1DE0"/>
    <w:rsid w:val="00EB20B3"/>
    <w:rsid w:val="00EB2645"/>
    <w:rsid w:val="00EB2888"/>
    <w:rsid w:val="00EB2EFB"/>
    <w:rsid w:val="00EB326C"/>
    <w:rsid w:val="00EB3832"/>
    <w:rsid w:val="00EB5A04"/>
    <w:rsid w:val="00EB5C9C"/>
    <w:rsid w:val="00EB5CAF"/>
    <w:rsid w:val="00EB61A0"/>
    <w:rsid w:val="00EB6469"/>
    <w:rsid w:val="00EC0715"/>
    <w:rsid w:val="00EC07D1"/>
    <w:rsid w:val="00EC197C"/>
    <w:rsid w:val="00EC36EB"/>
    <w:rsid w:val="00EC385F"/>
    <w:rsid w:val="00EC4B4B"/>
    <w:rsid w:val="00EC50BD"/>
    <w:rsid w:val="00EC5469"/>
    <w:rsid w:val="00EC58A8"/>
    <w:rsid w:val="00EC626D"/>
    <w:rsid w:val="00EC675F"/>
    <w:rsid w:val="00EC6A1C"/>
    <w:rsid w:val="00EC7FED"/>
    <w:rsid w:val="00ED1C44"/>
    <w:rsid w:val="00ED1F80"/>
    <w:rsid w:val="00ED226E"/>
    <w:rsid w:val="00ED2A7E"/>
    <w:rsid w:val="00ED4E88"/>
    <w:rsid w:val="00ED4FF0"/>
    <w:rsid w:val="00ED51BC"/>
    <w:rsid w:val="00ED54B0"/>
    <w:rsid w:val="00ED5526"/>
    <w:rsid w:val="00ED581D"/>
    <w:rsid w:val="00ED5F47"/>
    <w:rsid w:val="00ED6299"/>
    <w:rsid w:val="00ED75CE"/>
    <w:rsid w:val="00ED77E4"/>
    <w:rsid w:val="00ED7922"/>
    <w:rsid w:val="00ED7DA2"/>
    <w:rsid w:val="00EE01EA"/>
    <w:rsid w:val="00EE027D"/>
    <w:rsid w:val="00EE066A"/>
    <w:rsid w:val="00EE1DF3"/>
    <w:rsid w:val="00EE2251"/>
    <w:rsid w:val="00EE2605"/>
    <w:rsid w:val="00EE260F"/>
    <w:rsid w:val="00EE2CBC"/>
    <w:rsid w:val="00EE3365"/>
    <w:rsid w:val="00EE3A95"/>
    <w:rsid w:val="00EE45BB"/>
    <w:rsid w:val="00EE5692"/>
    <w:rsid w:val="00EE5871"/>
    <w:rsid w:val="00EE61FD"/>
    <w:rsid w:val="00EE6221"/>
    <w:rsid w:val="00EE6950"/>
    <w:rsid w:val="00EE7690"/>
    <w:rsid w:val="00EE77A1"/>
    <w:rsid w:val="00EF011F"/>
    <w:rsid w:val="00EF111F"/>
    <w:rsid w:val="00EF291E"/>
    <w:rsid w:val="00EF2EF1"/>
    <w:rsid w:val="00EF325F"/>
    <w:rsid w:val="00EF32A7"/>
    <w:rsid w:val="00EF3594"/>
    <w:rsid w:val="00EF3B9C"/>
    <w:rsid w:val="00EF4065"/>
    <w:rsid w:val="00EF40FF"/>
    <w:rsid w:val="00EF5102"/>
    <w:rsid w:val="00EF5D8B"/>
    <w:rsid w:val="00EF6AC9"/>
    <w:rsid w:val="00EF6BCD"/>
    <w:rsid w:val="00EF74C1"/>
    <w:rsid w:val="00EF7596"/>
    <w:rsid w:val="00EF7B58"/>
    <w:rsid w:val="00F00173"/>
    <w:rsid w:val="00F00A3F"/>
    <w:rsid w:val="00F01416"/>
    <w:rsid w:val="00F01473"/>
    <w:rsid w:val="00F018F1"/>
    <w:rsid w:val="00F030CA"/>
    <w:rsid w:val="00F035E7"/>
    <w:rsid w:val="00F04E66"/>
    <w:rsid w:val="00F04FC4"/>
    <w:rsid w:val="00F0557F"/>
    <w:rsid w:val="00F05DFF"/>
    <w:rsid w:val="00F05EB7"/>
    <w:rsid w:val="00F06B93"/>
    <w:rsid w:val="00F072D8"/>
    <w:rsid w:val="00F101B8"/>
    <w:rsid w:val="00F105F9"/>
    <w:rsid w:val="00F10B79"/>
    <w:rsid w:val="00F10E33"/>
    <w:rsid w:val="00F11360"/>
    <w:rsid w:val="00F115A7"/>
    <w:rsid w:val="00F11C81"/>
    <w:rsid w:val="00F12491"/>
    <w:rsid w:val="00F12D23"/>
    <w:rsid w:val="00F13B33"/>
    <w:rsid w:val="00F13B8F"/>
    <w:rsid w:val="00F144C2"/>
    <w:rsid w:val="00F14528"/>
    <w:rsid w:val="00F14B3F"/>
    <w:rsid w:val="00F14FA3"/>
    <w:rsid w:val="00F15074"/>
    <w:rsid w:val="00F150CB"/>
    <w:rsid w:val="00F155A0"/>
    <w:rsid w:val="00F15789"/>
    <w:rsid w:val="00F15855"/>
    <w:rsid w:val="00F16321"/>
    <w:rsid w:val="00F165EA"/>
    <w:rsid w:val="00F1709D"/>
    <w:rsid w:val="00F1745D"/>
    <w:rsid w:val="00F178D9"/>
    <w:rsid w:val="00F17A42"/>
    <w:rsid w:val="00F200F5"/>
    <w:rsid w:val="00F20D22"/>
    <w:rsid w:val="00F20DD5"/>
    <w:rsid w:val="00F21BFE"/>
    <w:rsid w:val="00F2255B"/>
    <w:rsid w:val="00F2258A"/>
    <w:rsid w:val="00F22B91"/>
    <w:rsid w:val="00F22FC2"/>
    <w:rsid w:val="00F23155"/>
    <w:rsid w:val="00F2378A"/>
    <w:rsid w:val="00F24ABF"/>
    <w:rsid w:val="00F25BEB"/>
    <w:rsid w:val="00F26554"/>
    <w:rsid w:val="00F275F6"/>
    <w:rsid w:val="00F27735"/>
    <w:rsid w:val="00F303AF"/>
    <w:rsid w:val="00F3062C"/>
    <w:rsid w:val="00F30653"/>
    <w:rsid w:val="00F319E6"/>
    <w:rsid w:val="00F31FCB"/>
    <w:rsid w:val="00F32819"/>
    <w:rsid w:val="00F33467"/>
    <w:rsid w:val="00F33B43"/>
    <w:rsid w:val="00F3413D"/>
    <w:rsid w:val="00F347E7"/>
    <w:rsid w:val="00F353B6"/>
    <w:rsid w:val="00F37710"/>
    <w:rsid w:val="00F377AF"/>
    <w:rsid w:val="00F378EA"/>
    <w:rsid w:val="00F37E8E"/>
    <w:rsid w:val="00F37F45"/>
    <w:rsid w:val="00F40F33"/>
    <w:rsid w:val="00F420E2"/>
    <w:rsid w:val="00F421FD"/>
    <w:rsid w:val="00F42611"/>
    <w:rsid w:val="00F42994"/>
    <w:rsid w:val="00F435DC"/>
    <w:rsid w:val="00F4438C"/>
    <w:rsid w:val="00F44798"/>
    <w:rsid w:val="00F4561A"/>
    <w:rsid w:val="00F46997"/>
    <w:rsid w:val="00F46E30"/>
    <w:rsid w:val="00F47242"/>
    <w:rsid w:val="00F479A3"/>
    <w:rsid w:val="00F52436"/>
    <w:rsid w:val="00F5266C"/>
    <w:rsid w:val="00F52F47"/>
    <w:rsid w:val="00F530E7"/>
    <w:rsid w:val="00F53431"/>
    <w:rsid w:val="00F53591"/>
    <w:rsid w:val="00F5359F"/>
    <w:rsid w:val="00F54FB1"/>
    <w:rsid w:val="00F55E54"/>
    <w:rsid w:val="00F55EF7"/>
    <w:rsid w:val="00F567D4"/>
    <w:rsid w:val="00F572BA"/>
    <w:rsid w:val="00F611D9"/>
    <w:rsid w:val="00F616A0"/>
    <w:rsid w:val="00F621E2"/>
    <w:rsid w:val="00F6267E"/>
    <w:rsid w:val="00F62C49"/>
    <w:rsid w:val="00F630F0"/>
    <w:rsid w:val="00F63463"/>
    <w:rsid w:val="00F63B69"/>
    <w:rsid w:val="00F64E45"/>
    <w:rsid w:val="00F64F92"/>
    <w:rsid w:val="00F653EB"/>
    <w:rsid w:val="00F65742"/>
    <w:rsid w:val="00F66AD6"/>
    <w:rsid w:val="00F66B2C"/>
    <w:rsid w:val="00F66E34"/>
    <w:rsid w:val="00F6711E"/>
    <w:rsid w:val="00F6778C"/>
    <w:rsid w:val="00F677BB"/>
    <w:rsid w:val="00F67982"/>
    <w:rsid w:val="00F7091E"/>
    <w:rsid w:val="00F70B40"/>
    <w:rsid w:val="00F70F7A"/>
    <w:rsid w:val="00F7184A"/>
    <w:rsid w:val="00F721E7"/>
    <w:rsid w:val="00F739C3"/>
    <w:rsid w:val="00F7445E"/>
    <w:rsid w:val="00F74E92"/>
    <w:rsid w:val="00F75007"/>
    <w:rsid w:val="00F753CC"/>
    <w:rsid w:val="00F75814"/>
    <w:rsid w:val="00F759F5"/>
    <w:rsid w:val="00F75B18"/>
    <w:rsid w:val="00F7614A"/>
    <w:rsid w:val="00F76174"/>
    <w:rsid w:val="00F76ECB"/>
    <w:rsid w:val="00F77EB0"/>
    <w:rsid w:val="00F8105D"/>
    <w:rsid w:val="00F81AC1"/>
    <w:rsid w:val="00F8273E"/>
    <w:rsid w:val="00F83415"/>
    <w:rsid w:val="00F835DB"/>
    <w:rsid w:val="00F8455A"/>
    <w:rsid w:val="00F845F0"/>
    <w:rsid w:val="00F85818"/>
    <w:rsid w:val="00F85AAA"/>
    <w:rsid w:val="00F85B25"/>
    <w:rsid w:val="00F86974"/>
    <w:rsid w:val="00F86B4D"/>
    <w:rsid w:val="00F870B7"/>
    <w:rsid w:val="00F876A8"/>
    <w:rsid w:val="00F876EC"/>
    <w:rsid w:val="00F877AE"/>
    <w:rsid w:val="00F87FDA"/>
    <w:rsid w:val="00F9058B"/>
    <w:rsid w:val="00F90935"/>
    <w:rsid w:val="00F91949"/>
    <w:rsid w:val="00F91F68"/>
    <w:rsid w:val="00F91F8F"/>
    <w:rsid w:val="00F9232F"/>
    <w:rsid w:val="00F9241B"/>
    <w:rsid w:val="00F928FD"/>
    <w:rsid w:val="00F94656"/>
    <w:rsid w:val="00F9544A"/>
    <w:rsid w:val="00F9563D"/>
    <w:rsid w:val="00F96076"/>
    <w:rsid w:val="00F977E1"/>
    <w:rsid w:val="00F97D47"/>
    <w:rsid w:val="00F97F5E"/>
    <w:rsid w:val="00FA0215"/>
    <w:rsid w:val="00FA0330"/>
    <w:rsid w:val="00FA04B9"/>
    <w:rsid w:val="00FA0730"/>
    <w:rsid w:val="00FA18A5"/>
    <w:rsid w:val="00FA18BF"/>
    <w:rsid w:val="00FA1E31"/>
    <w:rsid w:val="00FA209C"/>
    <w:rsid w:val="00FA310C"/>
    <w:rsid w:val="00FA35B4"/>
    <w:rsid w:val="00FA396F"/>
    <w:rsid w:val="00FA3AE0"/>
    <w:rsid w:val="00FA3FE4"/>
    <w:rsid w:val="00FA4325"/>
    <w:rsid w:val="00FA44F8"/>
    <w:rsid w:val="00FA49BD"/>
    <w:rsid w:val="00FA4EF0"/>
    <w:rsid w:val="00FA5588"/>
    <w:rsid w:val="00FA5B7E"/>
    <w:rsid w:val="00FA5CCF"/>
    <w:rsid w:val="00FA63A0"/>
    <w:rsid w:val="00FA7283"/>
    <w:rsid w:val="00FB0F15"/>
    <w:rsid w:val="00FB0F94"/>
    <w:rsid w:val="00FB158F"/>
    <w:rsid w:val="00FB18D9"/>
    <w:rsid w:val="00FB19DC"/>
    <w:rsid w:val="00FB1BDF"/>
    <w:rsid w:val="00FB2B48"/>
    <w:rsid w:val="00FB2CFC"/>
    <w:rsid w:val="00FB4971"/>
    <w:rsid w:val="00FB560E"/>
    <w:rsid w:val="00FB6437"/>
    <w:rsid w:val="00FB69D0"/>
    <w:rsid w:val="00FB69E7"/>
    <w:rsid w:val="00FB6B19"/>
    <w:rsid w:val="00FB75CC"/>
    <w:rsid w:val="00FC051F"/>
    <w:rsid w:val="00FC2495"/>
    <w:rsid w:val="00FC32E7"/>
    <w:rsid w:val="00FC3430"/>
    <w:rsid w:val="00FC4194"/>
    <w:rsid w:val="00FC4258"/>
    <w:rsid w:val="00FC426E"/>
    <w:rsid w:val="00FC4DF3"/>
    <w:rsid w:val="00FC5006"/>
    <w:rsid w:val="00FC538D"/>
    <w:rsid w:val="00FC55D3"/>
    <w:rsid w:val="00FC5A05"/>
    <w:rsid w:val="00FC5E90"/>
    <w:rsid w:val="00FC5F9D"/>
    <w:rsid w:val="00FC6791"/>
    <w:rsid w:val="00FC754B"/>
    <w:rsid w:val="00FC7BBC"/>
    <w:rsid w:val="00FD0EEE"/>
    <w:rsid w:val="00FD16E0"/>
    <w:rsid w:val="00FD16F1"/>
    <w:rsid w:val="00FD182B"/>
    <w:rsid w:val="00FD202A"/>
    <w:rsid w:val="00FD247C"/>
    <w:rsid w:val="00FD2DF9"/>
    <w:rsid w:val="00FD3AF1"/>
    <w:rsid w:val="00FD3DEF"/>
    <w:rsid w:val="00FD422B"/>
    <w:rsid w:val="00FD446A"/>
    <w:rsid w:val="00FD4663"/>
    <w:rsid w:val="00FD669F"/>
    <w:rsid w:val="00FD66EB"/>
    <w:rsid w:val="00FD7A87"/>
    <w:rsid w:val="00FE006E"/>
    <w:rsid w:val="00FE01A9"/>
    <w:rsid w:val="00FE03A5"/>
    <w:rsid w:val="00FE03F0"/>
    <w:rsid w:val="00FE0C44"/>
    <w:rsid w:val="00FE1522"/>
    <w:rsid w:val="00FE22CE"/>
    <w:rsid w:val="00FE2730"/>
    <w:rsid w:val="00FE2C41"/>
    <w:rsid w:val="00FE35E7"/>
    <w:rsid w:val="00FE4AE7"/>
    <w:rsid w:val="00FE4B1E"/>
    <w:rsid w:val="00FE4D78"/>
    <w:rsid w:val="00FE575F"/>
    <w:rsid w:val="00FE5766"/>
    <w:rsid w:val="00FE5ACF"/>
    <w:rsid w:val="00FE6645"/>
    <w:rsid w:val="00FE6AFC"/>
    <w:rsid w:val="00FE6E04"/>
    <w:rsid w:val="00FE6EAD"/>
    <w:rsid w:val="00FE7407"/>
    <w:rsid w:val="00FE763B"/>
    <w:rsid w:val="00FE77D6"/>
    <w:rsid w:val="00FE7E14"/>
    <w:rsid w:val="00FF01E6"/>
    <w:rsid w:val="00FF04B3"/>
    <w:rsid w:val="00FF0FDC"/>
    <w:rsid w:val="00FF1304"/>
    <w:rsid w:val="00FF146E"/>
    <w:rsid w:val="00FF1F65"/>
    <w:rsid w:val="00FF2732"/>
    <w:rsid w:val="00FF343A"/>
    <w:rsid w:val="00FF3596"/>
    <w:rsid w:val="00FF3D85"/>
    <w:rsid w:val="00FF3FF6"/>
    <w:rsid w:val="00FF44AA"/>
    <w:rsid w:val="00FF4C30"/>
    <w:rsid w:val="00FF4D5B"/>
    <w:rsid w:val="00FF580B"/>
    <w:rsid w:val="00FF6088"/>
    <w:rsid w:val="00FF629D"/>
    <w:rsid w:val="00FF6E27"/>
    <w:rsid w:val="00FF74B8"/>
    <w:rsid w:val="03DDD848"/>
    <w:rsid w:val="0524DB4E"/>
    <w:rsid w:val="1F6D060D"/>
    <w:rsid w:val="29AE9F28"/>
    <w:rsid w:val="3DAE750A"/>
    <w:rsid w:val="42BCE2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4:defaultImageDpi w14:val="330"/>
  <w15:chartTrackingRefBased/>
  <w15:docId w15:val="{8D678531-9CE7-4999-86CE-8327E5578C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49DB"/>
    <w:pPr>
      <w:spacing w:after="180"/>
    </w:pPr>
    <w:rPr>
      <w:sz w:val="22"/>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34"/>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uiPriority w:val="39"/>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34"/>
    <w:qFormat/>
    <w:rsid w:val="00583627"/>
    <w:rPr>
      <w:rFonts w:eastAsia="Calibri"/>
      <w:sz w:val="22"/>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rynqvb">
    <w:name w:val="rynqvb"/>
    <w:basedOn w:val="DefaultParagraphFont"/>
    <w:rsid w:val="0083407E"/>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156E8F"/>
    <w:rPr>
      <w:rFonts w:ascii="Arial" w:hAnsi="Arial"/>
      <w:sz w:val="36"/>
      <w:lang w:val="en-GB"/>
    </w:rPr>
  </w:style>
  <w:style w:type="character" w:styleId="Mention">
    <w:name w:val="Mention"/>
    <w:basedOn w:val="DefaultParagraphFont"/>
    <w:uiPriority w:val="99"/>
    <w:unhideWhenUsed/>
    <w:rsid w:val="009516C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21856769">
      <w:bodyDiv w:val="1"/>
      <w:marLeft w:val="0"/>
      <w:marRight w:val="0"/>
      <w:marTop w:val="0"/>
      <w:marBottom w:val="0"/>
      <w:divBdr>
        <w:top w:val="none" w:sz="0" w:space="0" w:color="auto"/>
        <w:left w:val="none" w:sz="0" w:space="0" w:color="auto"/>
        <w:bottom w:val="none" w:sz="0" w:space="0" w:color="auto"/>
        <w:right w:val="none" w:sz="0" w:space="0" w:color="auto"/>
      </w:divBdr>
    </w:div>
    <w:div w:id="335349823">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38853001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571739723">
      <w:bodyDiv w:val="1"/>
      <w:marLeft w:val="0"/>
      <w:marRight w:val="0"/>
      <w:marTop w:val="0"/>
      <w:marBottom w:val="0"/>
      <w:divBdr>
        <w:top w:val="none" w:sz="0" w:space="0" w:color="auto"/>
        <w:left w:val="none" w:sz="0" w:space="0" w:color="auto"/>
        <w:bottom w:val="none" w:sz="0" w:space="0" w:color="auto"/>
        <w:right w:val="none" w:sz="0" w:space="0" w:color="auto"/>
      </w:divBdr>
    </w:div>
    <w:div w:id="602884012">
      <w:bodyDiv w:val="1"/>
      <w:marLeft w:val="0"/>
      <w:marRight w:val="0"/>
      <w:marTop w:val="0"/>
      <w:marBottom w:val="0"/>
      <w:divBdr>
        <w:top w:val="none" w:sz="0" w:space="0" w:color="auto"/>
        <w:left w:val="none" w:sz="0" w:space="0" w:color="auto"/>
        <w:bottom w:val="none" w:sz="0" w:space="0" w:color="auto"/>
        <w:right w:val="none" w:sz="0" w:space="0" w:color="auto"/>
      </w:divBdr>
    </w:div>
    <w:div w:id="633215743">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647053674">
      <w:bodyDiv w:val="1"/>
      <w:marLeft w:val="0"/>
      <w:marRight w:val="0"/>
      <w:marTop w:val="0"/>
      <w:marBottom w:val="0"/>
      <w:divBdr>
        <w:top w:val="none" w:sz="0" w:space="0" w:color="auto"/>
        <w:left w:val="none" w:sz="0" w:space="0" w:color="auto"/>
        <w:bottom w:val="none" w:sz="0" w:space="0" w:color="auto"/>
        <w:right w:val="none" w:sz="0" w:space="0" w:color="auto"/>
      </w:divBdr>
    </w:div>
    <w:div w:id="703286642">
      <w:bodyDiv w:val="1"/>
      <w:marLeft w:val="0"/>
      <w:marRight w:val="0"/>
      <w:marTop w:val="0"/>
      <w:marBottom w:val="0"/>
      <w:divBdr>
        <w:top w:val="none" w:sz="0" w:space="0" w:color="auto"/>
        <w:left w:val="none" w:sz="0" w:space="0" w:color="auto"/>
        <w:bottom w:val="none" w:sz="0" w:space="0" w:color="auto"/>
        <w:right w:val="none" w:sz="0" w:space="0" w:color="auto"/>
      </w:divBdr>
    </w:div>
    <w:div w:id="709304459">
      <w:bodyDiv w:val="1"/>
      <w:marLeft w:val="0"/>
      <w:marRight w:val="0"/>
      <w:marTop w:val="0"/>
      <w:marBottom w:val="0"/>
      <w:divBdr>
        <w:top w:val="none" w:sz="0" w:space="0" w:color="auto"/>
        <w:left w:val="none" w:sz="0" w:space="0" w:color="auto"/>
        <w:bottom w:val="none" w:sz="0" w:space="0" w:color="auto"/>
        <w:right w:val="none" w:sz="0" w:space="0" w:color="auto"/>
      </w:divBdr>
    </w:div>
    <w:div w:id="808716510">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18779754">
      <w:bodyDiv w:val="1"/>
      <w:marLeft w:val="0"/>
      <w:marRight w:val="0"/>
      <w:marTop w:val="0"/>
      <w:marBottom w:val="0"/>
      <w:divBdr>
        <w:top w:val="none" w:sz="0" w:space="0" w:color="auto"/>
        <w:left w:val="none" w:sz="0" w:space="0" w:color="auto"/>
        <w:bottom w:val="none" w:sz="0" w:space="0" w:color="auto"/>
        <w:right w:val="none" w:sz="0" w:space="0" w:color="auto"/>
      </w:divBdr>
    </w:div>
    <w:div w:id="1024752498">
      <w:bodyDiv w:val="1"/>
      <w:marLeft w:val="0"/>
      <w:marRight w:val="0"/>
      <w:marTop w:val="0"/>
      <w:marBottom w:val="0"/>
      <w:divBdr>
        <w:top w:val="none" w:sz="0" w:space="0" w:color="auto"/>
        <w:left w:val="none" w:sz="0" w:space="0" w:color="auto"/>
        <w:bottom w:val="none" w:sz="0" w:space="0" w:color="auto"/>
        <w:right w:val="none" w:sz="0" w:space="0" w:color="auto"/>
      </w:divBdr>
      <w:divsChild>
        <w:div w:id="1750735161">
          <w:marLeft w:val="0"/>
          <w:marRight w:val="0"/>
          <w:marTop w:val="0"/>
          <w:marBottom w:val="0"/>
          <w:divBdr>
            <w:top w:val="none" w:sz="0" w:space="0" w:color="auto"/>
            <w:left w:val="none" w:sz="0" w:space="0" w:color="auto"/>
            <w:bottom w:val="none" w:sz="0" w:space="0" w:color="auto"/>
            <w:right w:val="none" w:sz="0" w:space="0" w:color="auto"/>
          </w:divBdr>
          <w:divsChild>
            <w:div w:id="317152091">
              <w:marLeft w:val="0"/>
              <w:marRight w:val="0"/>
              <w:marTop w:val="0"/>
              <w:marBottom w:val="0"/>
              <w:divBdr>
                <w:top w:val="none" w:sz="0" w:space="0" w:color="auto"/>
                <w:left w:val="none" w:sz="0" w:space="0" w:color="auto"/>
                <w:bottom w:val="none" w:sz="0" w:space="0" w:color="auto"/>
                <w:right w:val="none" w:sz="0" w:space="0" w:color="auto"/>
              </w:divBdr>
            </w:div>
            <w:div w:id="1049915943">
              <w:marLeft w:val="0"/>
              <w:marRight w:val="0"/>
              <w:marTop w:val="0"/>
              <w:marBottom w:val="0"/>
              <w:divBdr>
                <w:top w:val="none" w:sz="0" w:space="0" w:color="auto"/>
                <w:left w:val="none" w:sz="0" w:space="0" w:color="auto"/>
                <w:bottom w:val="none" w:sz="0" w:space="0" w:color="auto"/>
                <w:right w:val="none" w:sz="0" w:space="0" w:color="auto"/>
              </w:divBdr>
            </w:div>
            <w:div w:id="1884322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149101">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6529300">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90844283">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8923838">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21829055">
      <w:bodyDiv w:val="1"/>
      <w:marLeft w:val="0"/>
      <w:marRight w:val="0"/>
      <w:marTop w:val="0"/>
      <w:marBottom w:val="0"/>
      <w:divBdr>
        <w:top w:val="none" w:sz="0" w:space="0" w:color="auto"/>
        <w:left w:val="none" w:sz="0" w:space="0" w:color="auto"/>
        <w:bottom w:val="none" w:sz="0" w:space="0" w:color="auto"/>
        <w:right w:val="none" w:sz="0" w:space="0" w:color="auto"/>
      </w:divBdr>
    </w:div>
    <w:div w:id="1774594097">
      <w:bodyDiv w:val="1"/>
      <w:marLeft w:val="0"/>
      <w:marRight w:val="0"/>
      <w:marTop w:val="0"/>
      <w:marBottom w:val="0"/>
      <w:divBdr>
        <w:top w:val="none" w:sz="0" w:space="0" w:color="auto"/>
        <w:left w:val="none" w:sz="0" w:space="0" w:color="auto"/>
        <w:bottom w:val="none" w:sz="0" w:space="0" w:color="auto"/>
        <w:right w:val="none" w:sz="0" w:space="0" w:color="auto"/>
      </w:divBdr>
    </w:div>
    <w:div w:id="1790052229">
      <w:bodyDiv w:val="1"/>
      <w:marLeft w:val="0"/>
      <w:marRight w:val="0"/>
      <w:marTop w:val="0"/>
      <w:marBottom w:val="0"/>
      <w:divBdr>
        <w:top w:val="none" w:sz="0" w:space="0" w:color="auto"/>
        <w:left w:val="none" w:sz="0" w:space="0" w:color="auto"/>
        <w:bottom w:val="none" w:sz="0" w:space="0" w:color="auto"/>
        <w:right w:val="none" w:sz="0" w:space="0" w:color="auto"/>
      </w:divBdr>
      <w:divsChild>
        <w:div w:id="1552424037">
          <w:marLeft w:val="0"/>
          <w:marRight w:val="0"/>
          <w:marTop w:val="0"/>
          <w:marBottom w:val="0"/>
          <w:divBdr>
            <w:top w:val="none" w:sz="0" w:space="0" w:color="auto"/>
            <w:left w:val="none" w:sz="0" w:space="0" w:color="auto"/>
            <w:bottom w:val="none" w:sz="0" w:space="0" w:color="auto"/>
            <w:right w:val="none" w:sz="0" w:space="0" w:color="auto"/>
          </w:divBdr>
          <w:divsChild>
            <w:div w:id="12538911">
              <w:marLeft w:val="0"/>
              <w:marRight w:val="0"/>
              <w:marTop w:val="0"/>
              <w:marBottom w:val="0"/>
              <w:divBdr>
                <w:top w:val="none" w:sz="0" w:space="0" w:color="auto"/>
                <w:left w:val="none" w:sz="0" w:space="0" w:color="auto"/>
                <w:bottom w:val="none" w:sz="0" w:space="0" w:color="auto"/>
                <w:right w:val="none" w:sz="0" w:space="0" w:color="auto"/>
              </w:divBdr>
            </w:div>
            <w:div w:id="997268160">
              <w:marLeft w:val="0"/>
              <w:marRight w:val="0"/>
              <w:marTop w:val="0"/>
              <w:marBottom w:val="0"/>
              <w:divBdr>
                <w:top w:val="none" w:sz="0" w:space="0" w:color="auto"/>
                <w:left w:val="none" w:sz="0" w:space="0" w:color="auto"/>
                <w:bottom w:val="none" w:sz="0" w:space="0" w:color="auto"/>
                <w:right w:val="none" w:sz="0" w:space="0" w:color="auto"/>
              </w:divBdr>
            </w:div>
            <w:div w:id="1214123344">
              <w:marLeft w:val="0"/>
              <w:marRight w:val="0"/>
              <w:marTop w:val="0"/>
              <w:marBottom w:val="0"/>
              <w:divBdr>
                <w:top w:val="none" w:sz="0" w:space="0" w:color="auto"/>
                <w:left w:val="none" w:sz="0" w:space="0" w:color="auto"/>
                <w:bottom w:val="none" w:sz="0" w:space="0" w:color="auto"/>
                <w:right w:val="none" w:sz="0" w:space="0" w:color="auto"/>
              </w:divBdr>
            </w:div>
            <w:div w:id="137804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9966126">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061316958">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SharedWithUsers xmlns="878f5c59-aec9-459c-acf8-8cf941473193">
      <UserInfo>
        <DisplayName>Andrea Leonardi</DisplayName>
        <AccountId>213</AccountId>
        <AccountType/>
      </UserInfo>
    </SharedWithUsers>
  </documentManagement>
</p:properties>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3.xml><?xml version="1.0" encoding="utf-8"?>
<ds:datastoreItem xmlns:ds="http://schemas.openxmlformats.org/officeDocument/2006/customXml" ds:itemID="{45A104E5-E01A-4B3B-A246-9E878F7AF8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 ds:uri="878f5c59-aec9-459c-acf8-8cf941473193"/>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10</Pages>
  <Words>2472</Words>
  <Characters>14096</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63</cp:revision>
  <dcterms:created xsi:type="dcterms:W3CDTF">2024-10-06T19:08:00Z</dcterms:created>
  <dcterms:modified xsi:type="dcterms:W3CDTF">2024-10-07T16:36:00Z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